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76482">
      <w:pPr>
        <w:jc w:val="center"/>
        <w:rPr>
          <w:rFonts w:hint="eastAsia" w:ascii="华文中宋" w:hAnsi="华文中宋" w:eastAsia="华文中宋" w:cs="华文中宋"/>
          <w:b/>
          <w:bCs/>
          <w:sz w:val="44"/>
          <w:szCs w:val="44"/>
          <w:lang w:val="en-US" w:eastAsia="zh-CN"/>
        </w:rPr>
      </w:pPr>
      <w:r>
        <w:rPr>
          <w:rFonts w:hint="eastAsia" w:ascii="华文中宋" w:hAnsi="华文中宋" w:eastAsia="华文中宋" w:cs="华文中宋"/>
          <w:b/>
          <w:bCs/>
          <w:sz w:val="44"/>
          <w:szCs w:val="44"/>
          <w:lang w:val="en-US" w:eastAsia="zh-CN"/>
        </w:rPr>
        <w:t>职称系统操作手册</w:t>
      </w:r>
    </w:p>
    <w:p w14:paraId="181259D2">
      <w:pPr>
        <w:pStyle w:val="3"/>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14:paraId="60774C0A">
      <w:pPr>
        <w:pStyle w:val="3"/>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登录系统前，请做如下准备：</w:t>
      </w:r>
    </w:p>
    <w:p w14:paraId="79616B9C">
      <w:pPr>
        <w:pStyle w:val="3"/>
        <w:keepNext w:val="0"/>
        <w:keepLines w:val="0"/>
        <w:widowControl/>
        <w:numPr>
          <w:ilvl w:val="0"/>
          <w:numId w:val="0"/>
        </w:numPr>
        <w:suppressLineNumbers w:val="0"/>
        <w:spacing w:before="0" w:beforeAutospacing="0" w:after="0" w:afterAutospacing="0"/>
        <w:ind w:leftChars="300" w:right="0" w:rightChars="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1.手机下载鄂汇办,并注册，该软件是进入系统的必须认证方式。</w:t>
      </w:r>
    </w:p>
    <w:p w14:paraId="5095543B">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2.白底电子照片358x441(像素）350dpi(分辨率)100kb以内（大小），之后系统中生成的电子证书就是该照片。</w:t>
      </w:r>
    </w:p>
    <w:p w14:paraId="120BD7B7">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3.身份证照片正反面照片。</w:t>
      </w:r>
    </w:p>
    <w:p w14:paraId="05DD5AB9">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4.个人任职以来的主要工作业绩和履行工作岗位的情况，字数不限，系统中需要。</w:t>
      </w:r>
    </w:p>
    <w:p w14:paraId="18CCE9CC">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5.个人承诺书打印签字照片。</w:t>
      </w:r>
    </w:p>
    <w:p w14:paraId="755773A2">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个人承诺书见附件，承诺书中专业技术职务一栏填拟申报的职称名称，例如副教授。</w:t>
      </w:r>
    </w:p>
    <w:p w14:paraId="0CF8C16B">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6.学历中的证书编号，本科和研究生的都需要。</w:t>
      </w:r>
    </w:p>
    <w:p w14:paraId="4A8F5891">
      <w:pPr>
        <w:pStyle w:val="3"/>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7.填报论文的主办单位，书刊原件上可查，检索网也可查。</w:t>
      </w:r>
    </w:p>
    <w:p w14:paraId="154E77BE">
      <w:pPr>
        <w:pStyle w:val="3"/>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8.系统中的业绩成果按照专业技术职务任职资格申报评分表中的内容填报。</w:t>
      </w:r>
    </w:p>
    <w:p w14:paraId="037583F8">
      <w:pPr>
        <w:pStyle w:val="3"/>
        <w:keepNext w:val="0"/>
        <w:keepLines w:val="0"/>
        <w:widowControl/>
        <w:suppressLineNumbers w:val="0"/>
        <w:spacing w:before="0" w:beforeAutospacing="0" w:after="0" w:afterAutospacing="0"/>
        <w:ind w:left="0" w:right="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9.系统中的学历学位，业绩成果均需要通过附件上传电子版作为佐证。</w:t>
      </w:r>
    </w:p>
    <w:p w14:paraId="760021D6">
      <w:pPr>
        <w:pStyle w:val="3"/>
        <w:keepNext w:val="0"/>
        <w:keepLines w:val="0"/>
        <w:widowControl/>
        <w:suppressLineNumbers w:val="0"/>
        <w:spacing w:before="0" w:beforeAutospacing="0" w:after="0" w:afterAutospacing="0"/>
        <w:ind w:left="0" w:right="0" w:firstLine="643" w:firstLineChars="200"/>
        <w:jc w:val="left"/>
        <w:rPr>
          <w:rFonts w:hint="eastAsia" w:ascii="仿宋_GB2312" w:hAnsi="仿宋_GB2312" w:eastAsia="仿宋_GB2312" w:cs="仿宋_GB2312"/>
          <w:b/>
          <w:bCs/>
          <w:sz w:val="32"/>
          <w:szCs w:val="32"/>
          <w:lang w:val="en-US" w:eastAsia="zh-CN"/>
        </w:rPr>
      </w:pPr>
    </w:p>
    <w:p w14:paraId="7A0064C0">
      <w:pPr>
        <w:pStyle w:val="3"/>
        <w:keepNext w:val="0"/>
        <w:keepLines w:val="0"/>
        <w:widowControl/>
        <w:suppressLineNumbers w:val="0"/>
        <w:spacing w:before="0" w:beforeAutospacing="0" w:after="0" w:afterAutospacing="0"/>
        <w:ind w:left="0" w:right="0" w:firstLine="0"/>
        <w:jc w:val="left"/>
        <w:rPr>
          <w:rFonts w:hint="eastAsia" w:ascii="仿宋_GB2312" w:hAnsi="仿宋_GB2312" w:eastAsia="仿宋_GB2312" w:cs="仿宋_GB2312"/>
          <w:b w:val="0"/>
          <w:bCs w:val="0"/>
          <w:sz w:val="32"/>
          <w:szCs w:val="32"/>
          <w:lang w:val="en-US" w:eastAsia="zh-CN"/>
        </w:rPr>
      </w:pPr>
    </w:p>
    <w:p w14:paraId="13DD6F13">
      <w:pPr>
        <w:jc w:val="left"/>
        <w:rPr>
          <w:rFonts w:hint="default" w:ascii="仿宋_GB2312" w:hAnsi="仿宋_GB2312" w:eastAsia="仿宋_GB2312" w:cs="仿宋_GB2312"/>
          <w:b w:val="0"/>
          <w:bCs w:val="0"/>
          <w:sz w:val="32"/>
          <w:szCs w:val="32"/>
          <w:lang w:val="en-US" w:eastAsia="zh-CN"/>
        </w:rPr>
      </w:pPr>
    </w:p>
    <w:p w14:paraId="105CD324">
      <w:pPr>
        <w:jc w:val="left"/>
        <w:rPr>
          <w:rFonts w:hint="eastAsia" w:ascii="仿宋_GB2312" w:hAnsi="仿宋_GB2312" w:eastAsia="仿宋_GB2312" w:cs="仿宋_GB2312"/>
          <w:b w:val="0"/>
          <w:bCs w:val="0"/>
          <w:sz w:val="28"/>
          <w:szCs w:val="28"/>
          <w:lang w:val="en-US" w:eastAsia="zh-CN"/>
        </w:rPr>
      </w:pPr>
    </w:p>
    <w:p w14:paraId="27B2B8FE">
      <w:pPr>
        <w:jc w:val="left"/>
        <w:rPr>
          <w:rFonts w:hint="eastAsia" w:ascii="仿宋_GB2312" w:hAnsi="仿宋_GB2312" w:eastAsia="仿宋_GB2312" w:cs="仿宋_GB2312"/>
          <w:b w:val="0"/>
          <w:bCs w:val="0"/>
          <w:sz w:val="28"/>
          <w:szCs w:val="28"/>
          <w:lang w:val="en-US" w:eastAsia="zh-CN"/>
        </w:rPr>
      </w:pPr>
    </w:p>
    <w:p w14:paraId="6D7B499C">
      <w:pPr>
        <w:jc w:val="left"/>
        <w:rPr>
          <w:rFonts w:hint="eastAsia" w:ascii="仿宋_GB2312" w:hAnsi="仿宋_GB2312" w:eastAsia="仿宋_GB2312" w:cs="仿宋_GB2312"/>
          <w:b w:val="0"/>
          <w:bCs w:val="0"/>
          <w:sz w:val="28"/>
          <w:szCs w:val="28"/>
          <w:lang w:val="en-US" w:eastAsia="zh-CN"/>
        </w:rPr>
      </w:pPr>
    </w:p>
    <w:p w14:paraId="3A2C416D">
      <w:pPr>
        <w:jc w:val="left"/>
        <w:rPr>
          <w:rFonts w:hint="eastAsia" w:ascii="仿宋_GB2312" w:hAnsi="仿宋_GB2312" w:eastAsia="仿宋_GB2312" w:cs="仿宋_GB2312"/>
          <w:b w:val="0"/>
          <w:bCs w:val="0"/>
          <w:sz w:val="28"/>
          <w:szCs w:val="28"/>
          <w:lang w:val="en-US" w:eastAsia="zh-CN"/>
        </w:rPr>
      </w:pPr>
    </w:p>
    <w:p w14:paraId="60DEE599">
      <w:pPr>
        <w:ind w:left="1839" w:leftChars="304" w:hanging="1201" w:hangingChars="500"/>
        <w:jc w:val="left"/>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电脑登录湖北省专业技术人员职称评审管理信息系统（http://59.175.218.201:8501）。</w:t>
      </w:r>
    </w:p>
    <w:p w14:paraId="3D60DA27">
      <w:pPr>
        <w:ind w:left="1843" w:leftChars="304" w:hanging="1205" w:hangingChars="500"/>
        <w:jc w:val="left"/>
        <w:rPr>
          <w:rFonts w:hint="eastAsia" w:ascii="仿宋_GB2312" w:hAnsi="仿宋_GB2312" w:eastAsia="仿宋_GB2312" w:cs="仿宋_GB2312"/>
          <w:b/>
          <w:bCs/>
          <w:sz w:val="24"/>
          <w:szCs w:val="24"/>
          <w:lang w:val="en-US" w:eastAsia="zh-CN"/>
        </w:rPr>
      </w:pPr>
    </w:p>
    <w:p w14:paraId="5EC53753">
      <w:pPr>
        <w:ind w:left="1843" w:leftChars="304" w:hanging="1205" w:hangingChars="500"/>
        <w:jc w:val="left"/>
        <w:rPr>
          <w:rFonts w:hint="default" w:ascii="仿宋_GB2312" w:hAnsi="仿宋_GB2312" w:eastAsia="仿宋_GB2312" w:cs="仿宋_GB2312"/>
          <w:b/>
          <w:bCs/>
          <w:color w:val="06DFD9"/>
          <w:sz w:val="24"/>
          <w:szCs w:val="24"/>
          <w:highlight w:val="none"/>
          <w:lang w:val="en-US" w:eastAsia="zh-CN"/>
        </w:rPr>
      </w:pPr>
      <w:r>
        <w:rPr>
          <w:rFonts w:hint="eastAsia" w:ascii="仿宋_GB2312" w:hAnsi="仿宋_GB2312" w:eastAsia="仿宋_GB2312" w:cs="仿宋_GB2312"/>
          <w:b/>
          <w:bCs/>
          <w:color w:val="06DFD9"/>
          <w:sz w:val="24"/>
          <w:szCs w:val="24"/>
          <w:highlight w:val="none"/>
          <w:lang w:val="en-US" w:eastAsia="zh-CN"/>
        </w:rPr>
        <w:t>初定人员选择认定模块（绿色）!!!</w:t>
      </w:r>
    </w:p>
    <w:p w14:paraId="7C771381">
      <w:pPr>
        <w:ind w:left="1843" w:leftChars="304" w:hanging="1205" w:hangingChars="500"/>
        <w:jc w:val="left"/>
        <w:rPr>
          <w:rFonts w:hint="default" w:ascii="仿宋_GB2312" w:hAnsi="仿宋_GB2312" w:eastAsia="仿宋_GB2312" w:cs="仿宋_GB2312"/>
          <w:b/>
          <w:bCs/>
          <w:color w:val="06DFD9"/>
          <w:sz w:val="24"/>
          <w:szCs w:val="24"/>
          <w:highlight w:val="none"/>
          <w:lang w:val="en-US" w:eastAsia="zh-CN"/>
        </w:rPr>
      </w:pPr>
      <w:r>
        <w:rPr>
          <w:rFonts w:hint="eastAsia" w:ascii="仿宋_GB2312" w:hAnsi="仿宋_GB2312" w:eastAsia="仿宋_GB2312" w:cs="仿宋_GB2312"/>
          <w:b/>
          <w:bCs/>
          <w:color w:val="06DFD9"/>
          <w:sz w:val="24"/>
          <w:szCs w:val="24"/>
          <w:highlight w:val="none"/>
          <w:lang w:val="en-US" w:eastAsia="zh-CN"/>
        </w:rPr>
        <w:t>初定人员选择认定模块（绿色）!!!</w:t>
      </w:r>
    </w:p>
    <w:p w14:paraId="69ED2171">
      <w:pPr>
        <w:ind w:left="1843" w:leftChars="304" w:hanging="1205" w:hangingChars="500"/>
        <w:jc w:val="left"/>
        <w:rPr>
          <w:rFonts w:hint="default" w:ascii="仿宋_GB2312" w:hAnsi="仿宋_GB2312" w:eastAsia="仿宋_GB2312" w:cs="仿宋_GB2312"/>
          <w:b/>
          <w:bCs/>
          <w:color w:val="06DFD9"/>
          <w:sz w:val="24"/>
          <w:szCs w:val="24"/>
          <w:highlight w:val="none"/>
          <w:lang w:val="en-US" w:eastAsia="zh-CN"/>
        </w:rPr>
      </w:pPr>
      <w:r>
        <w:rPr>
          <w:rFonts w:hint="eastAsia" w:ascii="仿宋_GB2312" w:hAnsi="仿宋_GB2312" w:eastAsia="仿宋_GB2312" w:cs="仿宋_GB2312"/>
          <w:b/>
          <w:bCs/>
          <w:color w:val="06DFD9"/>
          <w:sz w:val="24"/>
          <w:szCs w:val="24"/>
          <w:highlight w:val="none"/>
          <w:lang w:val="en-US" w:eastAsia="zh-CN"/>
        </w:rPr>
        <w:t>初定人员选择认定模块（绿色）!!!</w:t>
      </w:r>
    </w:p>
    <w:p w14:paraId="5FC5F9C9">
      <w:pPr>
        <w:jc w:val="left"/>
        <w:rPr>
          <w:rFonts w:hint="default" w:ascii="仿宋_GB2312" w:hAnsi="仿宋_GB2312" w:eastAsia="仿宋_GB2312" w:cs="仿宋_GB2312"/>
          <w:b/>
          <w:bCs/>
          <w:sz w:val="24"/>
          <w:szCs w:val="24"/>
          <w:lang w:val="en-US" w:eastAsia="zh-CN"/>
        </w:rPr>
      </w:pPr>
    </w:p>
    <w:p w14:paraId="05635009">
      <w:pPr>
        <w:ind w:left="1843" w:leftChars="304" w:hanging="1205" w:hangingChars="500"/>
        <w:jc w:val="left"/>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drawing>
          <wp:inline distT="0" distB="0" distL="114300" distR="114300">
            <wp:extent cx="5817870" cy="2640330"/>
            <wp:effectExtent l="0" t="0" r="11430" b="7620"/>
            <wp:docPr id="1" name="图片 1" descr="197345e503cda17823d848df15d9ef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7345e503cda17823d848df15d9efad"/>
                    <pic:cNvPicPr>
                      <a:picLocks noChangeAspect="1"/>
                    </pic:cNvPicPr>
                  </pic:nvPicPr>
                  <pic:blipFill>
                    <a:blip r:embed="rId4"/>
                    <a:stretch>
                      <a:fillRect/>
                    </a:stretch>
                  </pic:blipFill>
                  <pic:spPr>
                    <a:xfrm>
                      <a:off x="0" y="0"/>
                      <a:ext cx="5817870" cy="2640330"/>
                    </a:xfrm>
                    <a:prstGeom prst="rect">
                      <a:avLst/>
                    </a:prstGeom>
                  </pic:spPr>
                </pic:pic>
              </a:graphicData>
            </a:graphic>
          </wp:inline>
        </w:drawing>
      </w:r>
    </w:p>
    <w:p w14:paraId="0E4C254D">
      <w:pPr>
        <w:ind w:left="1843" w:leftChars="304" w:hanging="1205" w:hangingChars="500"/>
        <w:jc w:val="left"/>
        <w:rPr>
          <w:rFonts w:hint="default" w:ascii="仿宋_GB2312" w:hAnsi="仿宋_GB2312" w:eastAsia="仿宋_GB2312" w:cs="仿宋_GB2312"/>
          <w:b/>
          <w:bCs/>
          <w:color w:val="DB516A"/>
          <w:sz w:val="24"/>
          <w:szCs w:val="24"/>
          <w:highlight w:val="none"/>
          <w:lang w:val="en-US" w:eastAsia="zh-CN"/>
        </w:rPr>
      </w:pPr>
      <w:r>
        <w:rPr>
          <w:rFonts w:hint="eastAsia" w:ascii="仿宋_GB2312" w:hAnsi="仿宋_GB2312" w:eastAsia="仿宋_GB2312" w:cs="仿宋_GB2312"/>
          <w:b/>
          <w:bCs/>
          <w:color w:val="DB516A"/>
          <w:sz w:val="24"/>
          <w:szCs w:val="24"/>
          <w:highlight w:val="none"/>
          <w:lang w:val="en-US" w:eastAsia="zh-CN"/>
        </w:rPr>
        <w:t>申报中、高级职称者，选择申报模块（红色）!!!</w:t>
      </w:r>
    </w:p>
    <w:p w14:paraId="619D55DD">
      <w:pPr>
        <w:ind w:left="1843" w:leftChars="304" w:hanging="1205" w:hangingChars="500"/>
        <w:jc w:val="left"/>
        <w:rPr>
          <w:rFonts w:hint="default" w:ascii="仿宋_GB2312" w:hAnsi="仿宋_GB2312" w:eastAsia="仿宋_GB2312" w:cs="仿宋_GB2312"/>
          <w:b/>
          <w:bCs/>
          <w:color w:val="DB516A"/>
          <w:sz w:val="24"/>
          <w:szCs w:val="24"/>
          <w:highlight w:val="none"/>
          <w:lang w:val="en-US" w:eastAsia="zh-CN"/>
        </w:rPr>
      </w:pPr>
      <w:r>
        <w:rPr>
          <w:rFonts w:hint="eastAsia" w:ascii="仿宋_GB2312" w:hAnsi="仿宋_GB2312" w:eastAsia="仿宋_GB2312" w:cs="仿宋_GB2312"/>
          <w:b/>
          <w:bCs/>
          <w:color w:val="DB516A"/>
          <w:sz w:val="24"/>
          <w:szCs w:val="24"/>
          <w:highlight w:val="none"/>
          <w:lang w:val="en-US" w:eastAsia="zh-CN"/>
        </w:rPr>
        <w:t>申报中、高级职称者，选择申报模块（红色）!!!</w:t>
      </w:r>
      <w:bookmarkStart w:id="0" w:name="_GoBack"/>
      <w:bookmarkEnd w:id="0"/>
    </w:p>
    <w:p w14:paraId="259DF56A">
      <w:pPr>
        <w:ind w:left="1843" w:leftChars="304" w:hanging="1205" w:hangingChars="500"/>
        <w:jc w:val="left"/>
        <w:rPr>
          <w:rFonts w:hint="default" w:ascii="仿宋_GB2312" w:hAnsi="仿宋_GB2312" w:eastAsia="仿宋_GB2312" w:cs="仿宋_GB2312"/>
          <w:b/>
          <w:bCs/>
          <w:color w:val="DB516A"/>
          <w:sz w:val="24"/>
          <w:szCs w:val="24"/>
          <w:highlight w:val="none"/>
          <w:lang w:val="en-US" w:eastAsia="zh-CN"/>
        </w:rPr>
      </w:pPr>
      <w:r>
        <w:rPr>
          <w:rFonts w:hint="eastAsia" w:ascii="仿宋_GB2312" w:hAnsi="仿宋_GB2312" w:eastAsia="仿宋_GB2312" w:cs="仿宋_GB2312"/>
          <w:b/>
          <w:bCs/>
          <w:color w:val="DB516A"/>
          <w:sz w:val="24"/>
          <w:szCs w:val="24"/>
          <w:highlight w:val="none"/>
          <w:lang w:val="en-US" w:eastAsia="zh-CN"/>
        </w:rPr>
        <w:t>申报中、高级职称者，选择申报模块（红色）!!!</w:t>
      </w:r>
    </w:p>
    <w:p w14:paraId="0F279D52">
      <w:pPr>
        <w:ind w:left="1843" w:leftChars="304" w:hanging="1205" w:hangingChars="500"/>
        <w:jc w:val="left"/>
        <w:rPr>
          <w:rFonts w:hint="eastAsia" w:ascii="仿宋_GB2312" w:hAnsi="仿宋_GB2312" w:eastAsia="仿宋_GB2312" w:cs="仿宋_GB2312"/>
          <w:b/>
          <w:bCs/>
          <w:sz w:val="24"/>
          <w:szCs w:val="24"/>
          <w:lang w:val="en-US" w:eastAsia="zh-CN"/>
        </w:rPr>
      </w:pPr>
    </w:p>
    <w:p w14:paraId="2A9D6B09">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5828665" cy="2844800"/>
            <wp:effectExtent l="0" t="0" r="635" b="12700"/>
            <wp:docPr id="2" name="图片 2" descr="1b7f557fa3d55b6437f121c0b504c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b7f557fa3d55b6437f121c0b504c9d"/>
                    <pic:cNvPicPr>
                      <a:picLocks noChangeAspect="1"/>
                    </pic:cNvPicPr>
                  </pic:nvPicPr>
                  <pic:blipFill>
                    <a:blip r:embed="rId5"/>
                    <a:stretch>
                      <a:fillRect/>
                    </a:stretch>
                  </pic:blipFill>
                  <pic:spPr>
                    <a:xfrm>
                      <a:off x="0" y="0"/>
                      <a:ext cx="5828665" cy="2844800"/>
                    </a:xfrm>
                    <a:prstGeom prst="rect">
                      <a:avLst/>
                    </a:prstGeom>
                  </pic:spPr>
                </pic:pic>
              </a:graphicData>
            </a:graphic>
          </wp:inline>
        </w:drawing>
      </w:r>
    </w:p>
    <w:p w14:paraId="10BF7E04">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100" cy="3590290"/>
            <wp:effectExtent l="0" t="0" r="6350" b="10160"/>
            <wp:docPr id="3" name="图片 3" descr="7c7742b7cba618dead246f5cd18b2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c7742b7cba618dead246f5cd18b2e5"/>
                    <pic:cNvPicPr>
                      <a:picLocks noChangeAspect="1"/>
                    </pic:cNvPicPr>
                  </pic:nvPicPr>
                  <pic:blipFill>
                    <a:blip r:embed="rId6"/>
                    <a:stretch>
                      <a:fillRect/>
                    </a:stretch>
                  </pic:blipFill>
                  <pic:spPr>
                    <a:xfrm>
                      <a:off x="0" y="0"/>
                      <a:ext cx="6642100" cy="3590290"/>
                    </a:xfrm>
                    <a:prstGeom prst="rect">
                      <a:avLst/>
                    </a:prstGeom>
                  </pic:spPr>
                </pic:pic>
              </a:graphicData>
            </a:graphic>
          </wp:inline>
        </w:drawing>
      </w:r>
    </w:p>
    <w:p w14:paraId="5AF710DD">
      <w:pPr>
        <w:ind w:firstLine="560" w:firstLineChars="200"/>
        <w:jc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（输入我校名称直接点查询，出现我校后点选择，再点确认。）</w:t>
      </w:r>
    </w:p>
    <w:p w14:paraId="547C873C">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790055" cy="3461385"/>
            <wp:effectExtent l="0" t="0" r="10795" b="5715"/>
            <wp:docPr id="4" name="图片 4" descr="a24b5ccfdeb5e147a53f6d7e9ee2f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24b5ccfdeb5e147a53f6d7e9ee2f08"/>
                    <pic:cNvPicPr>
                      <a:picLocks noChangeAspect="1"/>
                    </pic:cNvPicPr>
                  </pic:nvPicPr>
                  <pic:blipFill>
                    <a:blip r:embed="rId7"/>
                    <a:stretch>
                      <a:fillRect/>
                    </a:stretch>
                  </pic:blipFill>
                  <pic:spPr>
                    <a:xfrm>
                      <a:off x="0" y="0"/>
                      <a:ext cx="6790055" cy="3461385"/>
                    </a:xfrm>
                    <a:prstGeom prst="rect">
                      <a:avLst/>
                    </a:prstGeom>
                  </pic:spPr>
                </pic:pic>
              </a:graphicData>
            </a:graphic>
          </wp:inline>
        </w:drawing>
      </w:r>
    </w:p>
    <w:p w14:paraId="572275D1">
      <w:pPr>
        <w:ind w:firstLine="560" w:firstLineChars="200"/>
        <w:jc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（选择后，点击确认推荐单位）</w:t>
      </w:r>
    </w:p>
    <w:p w14:paraId="14F94A93">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5386070" cy="4248150"/>
            <wp:effectExtent l="0" t="0" r="5080" b="0"/>
            <wp:docPr id="5" name="图片 5" descr="487b1771dcc3fa9cb9e520904e131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87b1771dcc3fa9cb9e520904e1312e"/>
                    <pic:cNvPicPr>
                      <a:picLocks noChangeAspect="1"/>
                    </pic:cNvPicPr>
                  </pic:nvPicPr>
                  <pic:blipFill>
                    <a:blip r:embed="rId8"/>
                    <a:stretch>
                      <a:fillRect/>
                    </a:stretch>
                  </pic:blipFill>
                  <pic:spPr>
                    <a:xfrm>
                      <a:off x="0" y="0"/>
                      <a:ext cx="5386070" cy="4248150"/>
                    </a:xfrm>
                    <a:prstGeom prst="rect">
                      <a:avLst/>
                    </a:prstGeom>
                  </pic:spPr>
                </pic:pic>
              </a:graphicData>
            </a:graphic>
          </wp:inline>
        </w:drawing>
      </w:r>
    </w:p>
    <w:p w14:paraId="494FBA54">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1.评委会点更改，搜索到我校；</w:t>
      </w:r>
    </w:p>
    <w:p w14:paraId="492E8C82">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2.从事工作岗位专业都填通用；</w:t>
      </w:r>
    </w:p>
    <w:p w14:paraId="6F408041">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3.申报职称系列名称统一为高等学校教师；</w:t>
      </w:r>
    </w:p>
    <w:p w14:paraId="31385DDF">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4.申报专业名称是评分表上的申报专业名称；</w:t>
      </w:r>
    </w:p>
    <w:p w14:paraId="33A91D9F">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5.申报职称专业范围是更细的分类，大家选择跟自己最接近的。</w:t>
      </w:r>
    </w:p>
    <w:p w14:paraId="7859970C">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5953125" cy="3419475"/>
            <wp:effectExtent l="0" t="0" r="9525" b="9525"/>
            <wp:docPr id="6" name="图片 6" descr="7b03a9b81a55d3583a749dbd67a2c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b03a9b81a55d3583a749dbd67a2cc3"/>
                    <pic:cNvPicPr>
                      <a:picLocks noChangeAspect="1"/>
                    </pic:cNvPicPr>
                  </pic:nvPicPr>
                  <pic:blipFill>
                    <a:blip r:embed="rId9"/>
                    <a:stretch>
                      <a:fillRect/>
                    </a:stretch>
                  </pic:blipFill>
                  <pic:spPr>
                    <a:xfrm>
                      <a:off x="0" y="0"/>
                      <a:ext cx="5953125" cy="3419475"/>
                    </a:xfrm>
                    <a:prstGeom prst="rect">
                      <a:avLst/>
                    </a:prstGeom>
                  </pic:spPr>
                </pic:pic>
              </a:graphicData>
            </a:graphic>
          </wp:inline>
        </w:drawing>
      </w:r>
    </w:p>
    <w:p w14:paraId="69B981BD">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（申报类型，一般都是填正常；有些教师会涉及到转评，例如亚心护理学院的教师由护理中级转评讲师，这里就选择转评。）</w:t>
      </w:r>
    </w:p>
    <w:p w14:paraId="2534168C">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drawing>
          <wp:inline distT="0" distB="0" distL="114300" distR="114300">
            <wp:extent cx="6637655" cy="2819400"/>
            <wp:effectExtent l="0" t="0" r="10795" b="0"/>
            <wp:docPr id="7" name="图片 7" descr="a0240c001e0bf7b5be88e66f19b6a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0240c001e0bf7b5be88e66f19b6ab0"/>
                    <pic:cNvPicPr>
                      <a:picLocks noChangeAspect="1"/>
                    </pic:cNvPicPr>
                  </pic:nvPicPr>
                  <pic:blipFill>
                    <a:blip r:embed="rId10"/>
                    <a:stretch>
                      <a:fillRect/>
                    </a:stretch>
                  </pic:blipFill>
                  <pic:spPr>
                    <a:xfrm>
                      <a:off x="0" y="0"/>
                      <a:ext cx="6637655" cy="2819400"/>
                    </a:xfrm>
                    <a:prstGeom prst="rect">
                      <a:avLst/>
                    </a:prstGeom>
                  </pic:spPr>
                </pic:pic>
              </a:graphicData>
            </a:graphic>
          </wp:inline>
        </w:drawing>
      </w:r>
    </w:p>
    <w:p w14:paraId="7FABFDA8">
      <w:pPr>
        <w:numPr>
          <w:ilvl w:val="0"/>
          <w:numId w:val="0"/>
        </w:numPr>
        <w:jc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（选择我校开始填报）</w:t>
      </w:r>
    </w:p>
    <w:p w14:paraId="518FD534">
      <w:pPr>
        <w:numPr>
          <w:ilvl w:val="0"/>
          <w:numId w:val="0"/>
        </w:numPr>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9560" cy="2868930"/>
            <wp:effectExtent l="0" t="0" r="8890" b="7620"/>
            <wp:docPr id="8" name="图片 8" descr="2e658bcc193aa4cc835b5aebdbf71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e658bcc193aa4cc835b5aebdbf71b2"/>
                    <pic:cNvPicPr>
                      <a:picLocks noChangeAspect="1"/>
                    </pic:cNvPicPr>
                  </pic:nvPicPr>
                  <pic:blipFill>
                    <a:blip r:embed="rId11"/>
                    <a:stretch>
                      <a:fillRect/>
                    </a:stretch>
                  </pic:blipFill>
                  <pic:spPr>
                    <a:xfrm>
                      <a:off x="0" y="0"/>
                      <a:ext cx="6639560" cy="2868930"/>
                    </a:xfrm>
                    <a:prstGeom prst="rect">
                      <a:avLst/>
                    </a:prstGeom>
                  </pic:spPr>
                </pic:pic>
              </a:graphicData>
            </a:graphic>
          </wp:inline>
        </w:drawing>
      </w:r>
    </w:p>
    <w:p w14:paraId="24E14FCC">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1.参加工作时间是人生中第一次参加工作的时间；</w:t>
      </w:r>
    </w:p>
    <w:p w14:paraId="3EA57D7C">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2.现工作岗位统一填报高校教师；</w:t>
      </w:r>
    </w:p>
    <w:p w14:paraId="52DDB690">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3.聘任日期是大家与我校签订合同的入职日期。</w:t>
      </w:r>
    </w:p>
    <w:p w14:paraId="2FBCF2CE">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3210" cy="1830705"/>
            <wp:effectExtent l="0" t="0" r="15240" b="17145"/>
            <wp:docPr id="9" name="图片 9" descr="1bff308deda6ad6782febbbea06d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bff308deda6ad6782febbbea06de99"/>
                    <pic:cNvPicPr>
                      <a:picLocks noChangeAspect="1"/>
                    </pic:cNvPicPr>
                  </pic:nvPicPr>
                  <pic:blipFill>
                    <a:blip r:embed="rId12"/>
                    <a:stretch>
                      <a:fillRect/>
                    </a:stretch>
                  </pic:blipFill>
                  <pic:spPr>
                    <a:xfrm>
                      <a:off x="0" y="0"/>
                      <a:ext cx="6633210" cy="1830705"/>
                    </a:xfrm>
                    <a:prstGeom prst="rect">
                      <a:avLst/>
                    </a:prstGeom>
                  </pic:spPr>
                </pic:pic>
              </a:graphicData>
            </a:graphic>
          </wp:inline>
        </w:drawing>
      </w:r>
    </w:p>
    <w:p w14:paraId="4371B09B">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现从事专业技术工作统一填报</w:t>
      </w:r>
      <w:r>
        <w:rPr>
          <w:rFonts w:hint="eastAsia" w:ascii="仿宋_GB2312" w:hAnsi="仿宋_GB2312" w:eastAsia="仿宋_GB2312" w:cs="仿宋_GB2312"/>
          <w:b/>
          <w:bCs/>
          <w:sz w:val="28"/>
          <w:szCs w:val="28"/>
          <w:lang w:val="en-US" w:eastAsia="zh-CN"/>
        </w:rPr>
        <w:t>高校教师</w:t>
      </w:r>
      <w:r>
        <w:rPr>
          <w:rFonts w:hint="eastAsia" w:ascii="仿宋_GB2312" w:hAnsi="仿宋_GB2312" w:eastAsia="仿宋_GB2312" w:cs="仿宋_GB2312"/>
          <w:b w:val="0"/>
          <w:bCs w:val="0"/>
          <w:sz w:val="28"/>
          <w:szCs w:val="28"/>
          <w:lang w:val="en-US" w:eastAsia="zh-CN"/>
        </w:rPr>
        <w:t>；</w:t>
      </w:r>
    </w:p>
    <w:p w14:paraId="39D2D142">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从事本专业技术工作年限为来学校多少年；</w:t>
      </w:r>
    </w:p>
    <w:p w14:paraId="2FF46B1E">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现职称1填写现任职称和获得现任职称时间，现职称2填写上一段职称和上一段职称获得的时间（例如申报教授，现职称1就填副教授，现职称2就填讲师），若申报讲师且未认定过助教，在现职称1填无；</w:t>
      </w:r>
    </w:p>
    <w:p w14:paraId="205D0533">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水平能力测试选择本年度，后面选择合格。</w:t>
      </w:r>
    </w:p>
    <w:p w14:paraId="19F8B9A6">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735" cy="2886710"/>
            <wp:effectExtent l="0" t="0" r="5715" b="8890"/>
            <wp:docPr id="10" name="图片 10" descr="ecdaa80e209e7797282f962739f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cdaa80e209e7797282f962739f3048"/>
                    <pic:cNvPicPr>
                      <a:picLocks noChangeAspect="1"/>
                    </pic:cNvPicPr>
                  </pic:nvPicPr>
                  <pic:blipFill>
                    <a:blip r:embed="rId13"/>
                    <a:stretch>
                      <a:fillRect/>
                    </a:stretch>
                  </pic:blipFill>
                  <pic:spPr>
                    <a:xfrm>
                      <a:off x="0" y="0"/>
                      <a:ext cx="6642735" cy="2886710"/>
                    </a:xfrm>
                    <a:prstGeom prst="rect">
                      <a:avLst/>
                    </a:prstGeom>
                  </pic:spPr>
                </pic:pic>
              </a:graphicData>
            </a:graphic>
          </wp:inline>
        </w:drawing>
      </w:r>
    </w:p>
    <w:p w14:paraId="22EEB9A8">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735" cy="1637665"/>
            <wp:effectExtent l="0" t="0" r="5715" b="635"/>
            <wp:docPr id="11" name="图片 11" descr="0da3b79c38c2e04349cf4564aca98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da3b79c38c2e04349cf4564aca98dd"/>
                    <pic:cNvPicPr>
                      <a:picLocks noChangeAspect="1"/>
                    </pic:cNvPicPr>
                  </pic:nvPicPr>
                  <pic:blipFill>
                    <a:blip r:embed="rId14"/>
                    <a:stretch>
                      <a:fillRect/>
                    </a:stretch>
                  </pic:blipFill>
                  <pic:spPr>
                    <a:xfrm>
                      <a:off x="0" y="0"/>
                      <a:ext cx="6642735" cy="1637665"/>
                    </a:xfrm>
                    <a:prstGeom prst="rect">
                      <a:avLst/>
                    </a:prstGeom>
                  </pic:spPr>
                </pic:pic>
              </a:graphicData>
            </a:graphic>
          </wp:inline>
        </w:drawing>
      </w:r>
    </w:p>
    <w:p w14:paraId="581B5300">
      <w:pPr>
        <w:numPr>
          <w:ilvl w:val="0"/>
          <w:numId w:val="2"/>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人员类型为常规；</w:t>
      </w:r>
    </w:p>
    <w:p w14:paraId="3C65ACB7">
      <w:pPr>
        <w:numPr>
          <w:ilvl w:val="0"/>
          <w:numId w:val="2"/>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评审类型为常规，这里转评的老师填转评；</w:t>
      </w:r>
    </w:p>
    <w:p w14:paraId="4CA38B96">
      <w:pPr>
        <w:numPr>
          <w:ilvl w:val="0"/>
          <w:numId w:val="2"/>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年度考核填写近五年的情况。</w:t>
      </w:r>
    </w:p>
    <w:p w14:paraId="1202FF91">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4005" cy="3465195"/>
            <wp:effectExtent l="0" t="0" r="4445" b="1905"/>
            <wp:docPr id="12" name="图片 12" descr="9c7dd995e5c266874fff70b818e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c7dd995e5c266874fff70b818e6548"/>
                    <pic:cNvPicPr>
                      <a:picLocks noChangeAspect="1"/>
                    </pic:cNvPicPr>
                  </pic:nvPicPr>
                  <pic:blipFill>
                    <a:blip r:embed="rId15"/>
                    <a:stretch>
                      <a:fillRect/>
                    </a:stretch>
                  </pic:blipFill>
                  <pic:spPr>
                    <a:xfrm>
                      <a:off x="0" y="0"/>
                      <a:ext cx="6644005" cy="3465195"/>
                    </a:xfrm>
                    <a:prstGeom prst="rect">
                      <a:avLst/>
                    </a:prstGeom>
                  </pic:spPr>
                </pic:pic>
              </a:graphicData>
            </a:graphic>
          </wp:inline>
        </w:drawing>
      </w:r>
    </w:p>
    <w:p w14:paraId="1D6F2972">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（点右上角的新增，学习经历为三条，1.基础学历为本科学历；2.最高学历为研究生学历；申报学历为最高学历。上传学历附件。）</w:t>
      </w:r>
    </w:p>
    <w:p w14:paraId="08A4F46F">
      <w:pPr>
        <w:numPr>
          <w:ilvl w:val="0"/>
          <w:numId w:val="0"/>
        </w:numPr>
        <w:jc w:val="left"/>
        <w:rPr>
          <w:rFonts w:hint="eastAsia" w:ascii="仿宋_GB2312" w:hAnsi="仿宋_GB2312" w:eastAsia="仿宋_GB2312" w:cs="仿宋_GB2312"/>
          <w:b w:val="0"/>
          <w:bCs w:val="0"/>
          <w:sz w:val="28"/>
          <w:szCs w:val="28"/>
          <w:lang w:val="en-US" w:eastAsia="zh-CN"/>
        </w:rPr>
      </w:pPr>
    </w:p>
    <w:p w14:paraId="6DC3BBE5">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1465" cy="1844675"/>
            <wp:effectExtent l="0" t="0" r="6985" b="3175"/>
            <wp:docPr id="13" name="图片 13" descr="d86e4523e4bbb5e07ba9dbcb2c8e1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86e4523e4bbb5e07ba9dbcb2c8e1a6"/>
                    <pic:cNvPicPr>
                      <a:picLocks noChangeAspect="1"/>
                    </pic:cNvPicPr>
                  </pic:nvPicPr>
                  <pic:blipFill>
                    <a:blip r:embed="rId16"/>
                    <a:stretch>
                      <a:fillRect/>
                    </a:stretch>
                  </pic:blipFill>
                  <pic:spPr>
                    <a:xfrm>
                      <a:off x="0" y="0"/>
                      <a:ext cx="6641465" cy="1844675"/>
                    </a:xfrm>
                    <a:prstGeom prst="rect">
                      <a:avLst/>
                    </a:prstGeom>
                  </pic:spPr>
                </pic:pic>
              </a:graphicData>
            </a:graphic>
          </wp:inline>
        </w:drawing>
      </w:r>
    </w:p>
    <w:p w14:paraId="25E5CAF0">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（填项目，上传相关业绩成果附件。1.专业技术工作时间段填报任现职后；2.符合条款选择对应申报职称中的项目条款。见下条）</w:t>
      </w:r>
    </w:p>
    <w:p w14:paraId="5629F287">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0195" cy="3286760"/>
            <wp:effectExtent l="0" t="0" r="8255" b="8890"/>
            <wp:docPr id="14" name="图片 14" descr="424398210a1648dfa2e14b81e492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24398210a1648dfa2e14b81e492a22"/>
                    <pic:cNvPicPr>
                      <a:picLocks noChangeAspect="1"/>
                    </pic:cNvPicPr>
                  </pic:nvPicPr>
                  <pic:blipFill>
                    <a:blip r:embed="rId17"/>
                    <a:stretch>
                      <a:fillRect/>
                    </a:stretch>
                  </pic:blipFill>
                  <pic:spPr>
                    <a:xfrm>
                      <a:off x="0" y="0"/>
                      <a:ext cx="6640195" cy="3286760"/>
                    </a:xfrm>
                    <a:prstGeom prst="rect">
                      <a:avLst/>
                    </a:prstGeom>
                  </pic:spPr>
                </pic:pic>
              </a:graphicData>
            </a:graphic>
          </wp:inline>
        </w:drawing>
      </w:r>
    </w:p>
    <w:p w14:paraId="5ADB1784">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（教授、副教授、讲师、助教都是有对应的条款的，仔细看清楚后选择）</w:t>
      </w:r>
    </w:p>
    <w:p w14:paraId="7EE4DA54">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8290" cy="838200"/>
            <wp:effectExtent l="0" t="0" r="10160" b="0"/>
            <wp:docPr id="15" name="图片 15" descr="338944cc35db950f15b57dabc71a6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38944cc35db950f15b57dabc71a67b"/>
                    <pic:cNvPicPr>
                      <a:picLocks noChangeAspect="1"/>
                    </pic:cNvPicPr>
                  </pic:nvPicPr>
                  <pic:blipFill>
                    <a:blip r:embed="rId18"/>
                    <a:stretch>
                      <a:fillRect/>
                    </a:stretch>
                  </pic:blipFill>
                  <pic:spPr>
                    <a:xfrm>
                      <a:off x="0" y="0"/>
                      <a:ext cx="6638290" cy="838200"/>
                    </a:xfrm>
                    <a:prstGeom prst="rect">
                      <a:avLst/>
                    </a:prstGeom>
                  </pic:spPr>
                </pic:pic>
              </a:graphicData>
            </a:graphic>
          </wp:inline>
        </w:drawing>
      </w:r>
    </w:p>
    <w:p w14:paraId="42D59720">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（这里填报我校的工作经历，结束时间不填。）</w:t>
      </w:r>
    </w:p>
    <w:p w14:paraId="5D04B527">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3370" cy="2402840"/>
            <wp:effectExtent l="0" t="0" r="5080" b="16510"/>
            <wp:docPr id="16" name="图片 16" descr="9ac4437eecbedd9e069358aea484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ac4437eecbedd9e069358aea484894"/>
                    <pic:cNvPicPr>
                      <a:picLocks noChangeAspect="1"/>
                    </pic:cNvPicPr>
                  </pic:nvPicPr>
                  <pic:blipFill>
                    <a:blip r:embed="rId19"/>
                    <a:stretch>
                      <a:fillRect/>
                    </a:stretch>
                  </pic:blipFill>
                  <pic:spPr>
                    <a:xfrm>
                      <a:off x="0" y="0"/>
                      <a:ext cx="6643370" cy="2402840"/>
                    </a:xfrm>
                    <a:prstGeom prst="rect">
                      <a:avLst/>
                    </a:prstGeom>
                  </pic:spPr>
                </pic:pic>
              </a:graphicData>
            </a:graphic>
          </wp:inline>
        </w:drawing>
      </w:r>
    </w:p>
    <w:p w14:paraId="40C94A53">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（标红色※填报，其他不填，符合条款跟上面的操作一样，上传相关业绩成果附件。）</w:t>
      </w:r>
    </w:p>
    <w:p w14:paraId="6A1BC45B">
      <w:pPr>
        <w:numPr>
          <w:ilvl w:val="0"/>
          <w:numId w:val="0"/>
        </w:numPr>
        <w:jc w:val="left"/>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3370" cy="2855595"/>
            <wp:effectExtent l="0" t="0" r="5080" b="1905"/>
            <wp:docPr id="17" name="图片 17" descr="19c8b8ad56c381319d2e34b1a6006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9c8b8ad56c381319d2e34b1a60067d"/>
                    <pic:cNvPicPr>
                      <a:picLocks noChangeAspect="1"/>
                    </pic:cNvPicPr>
                  </pic:nvPicPr>
                  <pic:blipFill>
                    <a:blip r:embed="rId20"/>
                    <a:stretch>
                      <a:fillRect/>
                    </a:stretch>
                  </pic:blipFill>
                  <pic:spPr>
                    <a:xfrm>
                      <a:off x="0" y="0"/>
                      <a:ext cx="6643370" cy="2855595"/>
                    </a:xfrm>
                    <a:prstGeom prst="rect">
                      <a:avLst/>
                    </a:prstGeom>
                  </pic:spPr>
                </pic:pic>
              </a:graphicData>
            </a:graphic>
          </wp:inline>
        </w:drawing>
      </w:r>
      <w:r>
        <w:rPr>
          <w:rFonts w:hint="eastAsia" w:ascii="仿宋_GB2312" w:hAnsi="仿宋_GB2312" w:eastAsia="仿宋_GB2312" w:cs="仿宋_GB2312"/>
          <w:b w:val="0"/>
          <w:bCs w:val="0"/>
          <w:sz w:val="28"/>
          <w:szCs w:val="28"/>
          <w:lang w:val="en-US" w:eastAsia="zh-CN"/>
        </w:rPr>
        <w:t>（获奖情况这里包含教师个人获奖和指导学生获奖。在名称中标注出来，等级也写进名称里，参照示例。上传相关业绩成果附件。）</w:t>
      </w:r>
    </w:p>
    <w:p w14:paraId="360E4332">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drawing>
          <wp:inline distT="0" distB="0" distL="114300" distR="114300">
            <wp:extent cx="6635115" cy="1167765"/>
            <wp:effectExtent l="0" t="0" r="13335" b="13335"/>
            <wp:docPr id="18" name="图片 18" descr="32921abf569b45fba17d7646ee52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2921abf569b45fba17d7646ee52ada"/>
                    <pic:cNvPicPr>
                      <a:picLocks noChangeAspect="1"/>
                    </pic:cNvPicPr>
                  </pic:nvPicPr>
                  <pic:blipFill>
                    <a:blip r:embed="rId21"/>
                    <a:stretch>
                      <a:fillRect/>
                    </a:stretch>
                  </pic:blipFill>
                  <pic:spPr>
                    <a:xfrm>
                      <a:off x="0" y="0"/>
                      <a:ext cx="6635115" cy="1167765"/>
                    </a:xfrm>
                    <a:prstGeom prst="rect">
                      <a:avLst/>
                    </a:prstGeom>
                  </pic:spPr>
                </pic:pic>
              </a:graphicData>
            </a:graphic>
          </wp:inline>
        </w:drawing>
      </w:r>
    </w:p>
    <w:p w14:paraId="30DFF5B3">
      <w:pPr>
        <w:numPr>
          <w:ilvl w:val="0"/>
          <w:numId w:val="0"/>
        </w:numPr>
        <w:jc w:val="left"/>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（著作无，也要新增一条填无）</w:t>
      </w:r>
    </w:p>
    <w:p w14:paraId="4167D982">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7020" cy="3236595"/>
            <wp:effectExtent l="0" t="0" r="11430" b="1905"/>
            <wp:docPr id="19" name="图片 19" descr="1689560560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89560560937"/>
                    <pic:cNvPicPr>
                      <a:picLocks noChangeAspect="1"/>
                    </pic:cNvPicPr>
                  </pic:nvPicPr>
                  <pic:blipFill>
                    <a:blip r:embed="rId22"/>
                    <a:stretch>
                      <a:fillRect/>
                    </a:stretch>
                  </pic:blipFill>
                  <pic:spPr>
                    <a:xfrm>
                      <a:off x="0" y="0"/>
                      <a:ext cx="6637020" cy="3236595"/>
                    </a:xfrm>
                    <a:prstGeom prst="rect">
                      <a:avLst/>
                    </a:prstGeom>
                  </pic:spPr>
                </pic:pic>
              </a:graphicData>
            </a:graphic>
          </wp:inline>
        </w:drawing>
      </w:r>
    </w:p>
    <w:p w14:paraId="1B4ADE7C">
      <w:pPr>
        <w:numPr>
          <w:ilvl w:val="0"/>
          <w:numId w:val="0"/>
        </w:numPr>
        <w:jc w:val="left"/>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（只需要上传身份证和个人承诺书，其他的都不需要上传。）</w:t>
      </w:r>
    </w:p>
    <w:p w14:paraId="6DD1D47F">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100" cy="3049270"/>
            <wp:effectExtent l="0" t="0" r="6350" b="17780"/>
            <wp:docPr id="20" name="图片 20" descr="168956072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89560723241"/>
                    <pic:cNvPicPr>
                      <a:picLocks noChangeAspect="1"/>
                    </pic:cNvPicPr>
                  </pic:nvPicPr>
                  <pic:blipFill>
                    <a:blip r:embed="rId23"/>
                    <a:stretch>
                      <a:fillRect/>
                    </a:stretch>
                  </pic:blipFill>
                  <pic:spPr>
                    <a:xfrm>
                      <a:off x="0" y="0"/>
                      <a:ext cx="6642100" cy="3049270"/>
                    </a:xfrm>
                    <a:prstGeom prst="rect">
                      <a:avLst/>
                    </a:prstGeom>
                  </pic:spPr>
                </pic:pic>
              </a:graphicData>
            </a:graphic>
          </wp:inline>
        </w:drawing>
      </w:r>
    </w:p>
    <w:p w14:paraId="33730F53">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（核对过信息后，点击提交就完成了。）</w:t>
      </w:r>
    </w:p>
    <w:p w14:paraId="4539BC31">
      <w:pPr>
        <w:numPr>
          <w:ilvl w:val="0"/>
          <w:numId w:val="0"/>
        </w:numPr>
        <w:jc w:val="left"/>
        <w:rPr>
          <w:rFonts w:hint="eastAsia" w:ascii="仿宋_GB2312" w:hAnsi="仿宋_GB2312" w:eastAsia="仿宋_GB2312" w:cs="仿宋_GB2312"/>
          <w:b w:val="0"/>
          <w:bCs w:val="0"/>
          <w:sz w:val="28"/>
          <w:szCs w:val="28"/>
          <w:lang w:val="en-US" w:eastAsia="zh-CN"/>
        </w:rPr>
      </w:pPr>
    </w:p>
    <w:p w14:paraId="06058B75">
      <w:pPr>
        <w:numPr>
          <w:ilvl w:val="0"/>
          <w:numId w:val="0"/>
        </w:numPr>
        <w:jc w:val="left"/>
        <w:rPr>
          <w:rFonts w:hint="eastAsia" w:ascii="仿宋_GB2312" w:hAnsi="仿宋_GB2312" w:eastAsia="仿宋_GB2312" w:cs="仿宋_GB2312"/>
          <w:b w:val="0"/>
          <w:bCs w:val="0"/>
          <w:sz w:val="28"/>
          <w:szCs w:val="28"/>
          <w:lang w:val="en-US" w:eastAsia="zh-CN"/>
        </w:rPr>
      </w:pPr>
    </w:p>
    <w:p w14:paraId="277CB04E">
      <w:pPr>
        <w:numPr>
          <w:ilvl w:val="0"/>
          <w:numId w:val="0"/>
        </w:numPr>
        <w:jc w:val="left"/>
        <w:rPr>
          <w:rFonts w:hint="eastAsia" w:ascii="仿宋_GB2312" w:hAnsi="仿宋_GB2312" w:eastAsia="仿宋_GB2312" w:cs="仿宋_GB2312"/>
          <w:b w:val="0"/>
          <w:bCs w:val="0"/>
          <w:sz w:val="28"/>
          <w:szCs w:val="28"/>
          <w:lang w:val="en-US" w:eastAsia="zh-CN"/>
        </w:rPr>
      </w:pPr>
    </w:p>
    <w:p w14:paraId="24166C78">
      <w:pPr>
        <w:numPr>
          <w:ilvl w:val="0"/>
          <w:numId w:val="0"/>
        </w:numPr>
        <w:jc w:val="left"/>
        <w:rPr>
          <w:rFonts w:hint="eastAsia" w:ascii="仿宋_GB2312" w:hAnsi="仿宋_GB2312" w:eastAsia="仿宋_GB2312" w:cs="仿宋_GB2312"/>
          <w:b w:val="0"/>
          <w:bCs w:val="0"/>
          <w:sz w:val="28"/>
          <w:szCs w:val="28"/>
          <w:lang w:val="en-US" w:eastAsia="zh-CN"/>
        </w:rPr>
      </w:pPr>
    </w:p>
    <w:p w14:paraId="24425842">
      <w:pPr>
        <w:numPr>
          <w:ilvl w:val="0"/>
          <w:numId w:val="0"/>
        </w:numPr>
        <w:jc w:val="left"/>
        <w:rPr>
          <w:rFonts w:hint="eastAsia" w:ascii="仿宋_GB2312" w:hAnsi="仿宋_GB2312" w:eastAsia="仿宋_GB2312" w:cs="仿宋_GB2312"/>
          <w:b w:val="0"/>
          <w:bCs w:val="0"/>
          <w:sz w:val="28"/>
          <w:szCs w:val="28"/>
          <w:lang w:val="en-US" w:eastAsia="zh-CN"/>
        </w:rPr>
      </w:pPr>
    </w:p>
    <w:p w14:paraId="5282D5F2">
      <w:pPr>
        <w:numPr>
          <w:ilvl w:val="0"/>
          <w:numId w:val="0"/>
        </w:numPr>
        <w:jc w:val="left"/>
        <w:rPr>
          <w:rFonts w:hint="eastAsia" w:ascii="仿宋_GB2312" w:hAnsi="仿宋_GB2312" w:eastAsia="仿宋_GB2312" w:cs="仿宋_GB2312"/>
          <w:b w:val="0"/>
          <w:bCs w:val="0"/>
          <w:sz w:val="28"/>
          <w:szCs w:val="28"/>
          <w:lang w:val="en-US" w:eastAsia="zh-CN"/>
        </w:rPr>
      </w:pPr>
    </w:p>
    <w:p w14:paraId="5D5625D6">
      <w:pPr>
        <w:spacing w:before="76" w:line="215" w:lineRule="auto"/>
        <w:ind w:left="2708"/>
        <w:rPr>
          <w:rFonts w:ascii="微软雅黑" w:hAnsi="微软雅黑" w:eastAsia="微软雅黑" w:cs="微软雅黑"/>
          <w:sz w:val="43"/>
          <w:szCs w:val="43"/>
        </w:rPr>
      </w:pPr>
      <w:r>
        <w:rPr>
          <w:rFonts w:ascii="微软雅黑" w:hAnsi="微软雅黑" w:eastAsia="微软雅黑" w:cs="微软雅黑"/>
          <w:spacing w:val="46"/>
          <w:sz w:val="43"/>
          <w:szCs w:val="43"/>
        </w:rPr>
        <w:t>诚 信 承 诺 书</w:t>
      </w:r>
    </w:p>
    <w:p w14:paraId="799CF11E">
      <w:pPr>
        <w:spacing w:line="262" w:lineRule="auto"/>
        <w:rPr>
          <w:rFonts w:ascii="Arial"/>
          <w:sz w:val="21"/>
        </w:rPr>
      </w:pPr>
    </w:p>
    <w:p w14:paraId="1C0866D3">
      <w:pPr>
        <w:spacing w:line="263" w:lineRule="auto"/>
        <w:rPr>
          <w:rFonts w:ascii="Arial"/>
          <w:sz w:val="21"/>
        </w:rPr>
      </w:pPr>
    </w:p>
    <w:p w14:paraId="4A071F23">
      <w:pPr>
        <w:spacing w:before="101" w:line="348" w:lineRule="auto"/>
        <w:ind w:left="359" w:leftChars="171" w:right="6" w:firstLine="572" w:firstLineChars="180"/>
        <w:rPr>
          <w:rFonts w:ascii="仿宋" w:hAnsi="仿宋" w:eastAsia="仿宋" w:cs="仿宋"/>
          <w:spacing w:val="2"/>
          <w:sz w:val="31"/>
          <w:szCs w:val="31"/>
        </w:rPr>
      </w:pPr>
      <w:r>
        <w:rPr>
          <w:rFonts w:ascii="仿宋" w:hAnsi="仿宋" w:eastAsia="仿宋" w:cs="仿宋"/>
          <w:spacing w:val="4"/>
          <w:sz w:val="31"/>
          <w:szCs w:val="31"/>
        </w:rPr>
        <w:t>本人系</w:t>
      </w:r>
      <w:r>
        <w:rPr>
          <w:rFonts w:ascii="仿宋" w:hAnsi="仿宋" w:eastAsia="仿宋" w:cs="仿宋"/>
          <w:spacing w:val="4"/>
          <w:sz w:val="31"/>
          <w:szCs w:val="31"/>
          <w:u w:val="single" w:color="auto"/>
        </w:rPr>
        <w:t xml:space="preserve">  </w:t>
      </w:r>
      <w:r>
        <w:rPr>
          <w:rFonts w:hint="eastAsia" w:ascii="仿宋" w:hAnsi="仿宋" w:eastAsia="仿宋" w:cs="仿宋"/>
          <w:spacing w:val="4"/>
          <w:sz w:val="31"/>
          <w:szCs w:val="31"/>
          <w:u w:val="single" w:color="auto"/>
          <w:lang w:val="en-US" w:eastAsia="zh-CN"/>
        </w:rPr>
        <w:t xml:space="preserve">       武汉设计工程学院   </w:t>
      </w:r>
      <w:r>
        <w:rPr>
          <w:rFonts w:hint="eastAsia" w:ascii="仿宋" w:hAnsi="仿宋" w:eastAsia="仿宋" w:cs="仿宋"/>
          <w:spacing w:val="2"/>
          <w:sz w:val="31"/>
          <w:szCs w:val="31"/>
          <w:u w:val="single" w:color="auto"/>
          <w:lang w:val="en-US" w:eastAsia="zh-CN"/>
        </w:rPr>
        <w:t xml:space="preserve"> </w:t>
      </w:r>
      <w:r>
        <w:rPr>
          <w:rFonts w:ascii="仿宋" w:hAnsi="仿宋" w:eastAsia="仿宋" w:cs="仿宋"/>
          <w:spacing w:val="2"/>
          <w:sz w:val="31"/>
          <w:szCs w:val="31"/>
          <w:u w:val="single" w:color="auto"/>
        </w:rPr>
        <w:t xml:space="preserve"> </w:t>
      </w:r>
      <w:r>
        <w:rPr>
          <w:rFonts w:ascii="仿宋" w:hAnsi="仿宋" w:eastAsia="仿宋" w:cs="仿宋"/>
          <w:spacing w:val="2"/>
          <w:sz w:val="31"/>
          <w:szCs w:val="31"/>
        </w:rPr>
        <w:t>(单位) 工作人员，现</w:t>
      </w:r>
    </w:p>
    <w:p w14:paraId="2A0E99B4">
      <w:pPr>
        <w:spacing w:before="101" w:line="348" w:lineRule="auto"/>
        <w:ind w:right="6"/>
        <w:rPr>
          <w:rFonts w:ascii="仿宋" w:hAnsi="仿宋" w:eastAsia="仿宋" w:cs="仿宋"/>
          <w:sz w:val="31"/>
          <w:szCs w:val="31"/>
        </w:rPr>
      </w:pPr>
      <w:r>
        <w:rPr>
          <w:rFonts w:ascii="仿宋" w:hAnsi="仿宋" w:eastAsia="仿宋" w:cs="仿宋"/>
          <w:spacing w:val="6"/>
          <w:sz w:val="31"/>
          <w:szCs w:val="31"/>
        </w:rPr>
        <w:t>申报</w:t>
      </w:r>
      <w:r>
        <w:rPr>
          <w:rFonts w:ascii="仿宋" w:hAnsi="仿宋" w:eastAsia="仿宋" w:cs="仿宋"/>
          <w:spacing w:val="6"/>
          <w:sz w:val="31"/>
          <w:szCs w:val="31"/>
          <w:u w:val="single" w:color="auto"/>
        </w:rPr>
        <w:t xml:space="preserve">   </w:t>
      </w:r>
      <w:r>
        <w:rPr>
          <w:rFonts w:ascii="仿宋" w:hAnsi="仿宋" w:eastAsia="仿宋" w:cs="仿宋"/>
          <w:spacing w:val="3"/>
          <w:sz w:val="31"/>
          <w:szCs w:val="31"/>
          <w:u w:val="single" w:color="auto"/>
        </w:rPr>
        <w:t xml:space="preserve">     </w:t>
      </w:r>
      <w:r>
        <w:rPr>
          <w:rFonts w:hint="eastAsia" w:ascii="仿宋" w:hAnsi="仿宋" w:eastAsia="仿宋" w:cs="仿宋"/>
          <w:spacing w:val="3"/>
          <w:sz w:val="31"/>
          <w:szCs w:val="31"/>
          <w:u w:val="single" w:color="auto"/>
          <w:lang w:val="en-US" w:eastAsia="zh-CN"/>
        </w:rPr>
        <w:t>副教授</w:t>
      </w:r>
      <w:r>
        <w:rPr>
          <w:rFonts w:ascii="仿宋" w:hAnsi="仿宋" w:eastAsia="仿宋" w:cs="仿宋"/>
          <w:spacing w:val="3"/>
          <w:sz w:val="31"/>
          <w:szCs w:val="31"/>
          <w:u w:val="single" w:color="auto"/>
        </w:rPr>
        <w:t xml:space="preserve">                </w:t>
      </w:r>
      <w:r>
        <w:rPr>
          <w:rFonts w:ascii="仿宋" w:hAnsi="仿宋" w:eastAsia="仿宋" w:cs="仿宋"/>
          <w:spacing w:val="4"/>
          <w:sz w:val="31"/>
          <w:szCs w:val="31"/>
          <w:u w:val="single" w:color="auto"/>
        </w:rPr>
        <w:t xml:space="preserve">  </w:t>
      </w:r>
      <w:r>
        <w:rPr>
          <w:rFonts w:ascii="仿宋" w:hAnsi="仿宋" w:eastAsia="仿宋" w:cs="仿宋"/>
          <w:spacing w:val="3"/>
          <w:sz w:val="31"/>
          <w:szCs w:val="31"/>
        </w:rPr>
        <w:t>(专业技术任职资格评审) 。</w:t>
      </w:r>
    </w:p>
    <w:p w14:paraId="7A5D6214">
      <w:pPr>
        <w:spacing w:line="352" w:lineRule="auto"/>
        <w:ind w:firstLine="642"/>
        <w:rPr>
          <w:rFonts w:ascii="仿宋" w:hAnsi="仿宋" w:eastAsia="仿宋" w:cs="仿宋"/>
          <w:sz w:val="31"/>
          <w:szCs w:val="31"/>
        </w:rPr>
      </w:pPr>
      <w:r>
        <w:rPr>
          <w:rFonts w:ascii="仿宋" w:hAnsi="仿宋" w:eastAsia="仿宋" w:cs="仿宋"/>
          <w:spacing w:val="12"/>
          <w:sz w:val="31"/>
          <w:szCs w:val="31"/>
        </w:rPr>
        <w:t>本人</w:t>
      </w:r>
      <w:r>
        <w:rPr>
          <w:rFonts w:ascii="仿宋" w:hAnsi="仿宋" w:eastAsia="仿宋" w:cs="仿宋"/>
          <w:spacing w:val="11"/>
          <w:sz w:val="31"/>
          <w:szCs w:val="31"/>
        </w:rPr>
        <w:t>承</w:t>
      </w:r>
      <w:r>
        <w:rPr>
          <w:rFonts w:ascii="仿宋" w:hAnsi="仿宋" w:eastAsia="仿宋" w:cs="仿宋"/>
          <w:spacing w:val="6"/>
          <w:sz w:val="31"/>
          <w:szCs w:val="31"/>
        </w:rPr>
        <w:t>诺所提交的所有申报评审资料 (包括学历、职称、</w:t>
      </w:r>
      <w:r>
        <w:rPr>
          <w:rFonts w:ascii="仿宋" w:hAnsi="仿宋" w:eastAsia="仿宋" w:cs="仿宋"/>
          <w:sz w:val="31"/>
          <w:szCs w:val="31"/>
        </w:rPr>
        <w:t xml:space="preserve"> </w:t>
      </w:r>
      <w:r>
        <w:rPr>
          <w:rFonts w:ascii="仿宋" w:hAnsi="仿宋" w:eastAsia="仿宋" w:cs="仿宋"/>
          <w:spacing w:val="8"/>
          <w:sz w:val="31"/>
          <w:szCs w:val="31"/>
        </w:rPr>
        <w:t>考试、</w:t>
      </w:r>
      <w:r>
        <w:rPr>
          <w:rFonts w:ascii="仿宋" w:hAnsi="仿宋" w:eastAsia="仿宋" w:cs="仿宋"/>
          <w:spacing w:val="4"/>
          <w:sz w:val="31"/>
          <w:szCs w:val="31"/>
        </w:rPr>
        <w:t>奖励证书及论文、业绩证明等材料) 均为真实。如提供</w:t>
      </w:r>
      <w:r>
        <w:rPr>
          <w:rFonts w:ascii="仿宋" w:hAnsi="仿宋" w:eastAsia="仿宋" w:cs="仿宋"/>
          <w:sz w:val="31"/>
          <w:szCs w:val="31"/>
        </w:rPr>
        <w:t xml:space="preserve"> </w:t>
      </w:r>
      <w:r>
        <w:rPr>
          <w:rFonts w:ascii="仿宋" w:hAnsi="仿宋" w:eastAsia="仿宋" w:cs="仿宋"/>
          <w:spacing w:val="8"/>
          <w:sz w:val="31"/>
          <w:szCs w:val="31"/>
        </w:rPr>
        <w:t>虚假的申</w:t>
      </w:r>
      <w:r>
        <w:rPr>
          <w:rFonts w:ascii="仿宋" w:hAnsi="仿宋" w:eastAsia="仿宋" w:cs="仿宋"/>
          <w:spacing w:val="4"/>
          <w:sz w:val="31"/>
          <w:szCs w:val="31"/>
        </w:rPr>
        <w:t>报资料，本人自愿三年内停止申报任职资格，并接受</w:t>
      </w:r>
      <w:r>
        <w:rPr>
          <w:rFonts w:ascii="仿宋" w:hAnsi="仿宋" w:eastAsia="仿宋" w:cs="仿宋"/>
          <w:sz w:val="31"/>
          <w:szCs w:val="31"/>
        </w:rPr>
        <w:t xml:space="preserve"> </w:t>
      </w:r>
      <w:r>
        <w:rPr>
          <w:rFonts w:ascii="仿宋" w:hAnsi="仿宋" w:eastAsia="仿宋" w:cs="仿宋"/>
          <w:spacing w:val="9"/>
          <w:sz w:val="31"/>
          <w:szCs w:val="31"/>
        </w:rPr>
        <w:t>政</w:t>
      </w:r>
      <w:r>
        <w:rPr>
          <w:rFonts w:ascii="仿宋" w:hAnsi="仿宋" w:eastAsia="仿宋" w:cs="仿宋"/>
          <w:spacing w:val="8"/>
          <w:sz w:val="31"/>
          <w:szCs w:val="31"/>
        </w:rPr>
        <w:t>府职改部门的处理。</w:t>
      </w:r>
    </w:p>
    <w:p w14:paraId="0053B6FE">
      <w:pPr>
        <w:spacing w:line="268" w:lineRule="auto"/>
        <w:rPr>
          <w:rFonts w:ascii="Arial"/>
          <w:sz w:val="21"/>
        </w:rPr>
      </w:pPr>
    </w:p>
    <w:p w14:paraId="27B6646C">
      <w:pPr>
        <w:spacing w:line="268" w:lineRule="auto"/>
        <w:rPr>
          <w:rFonts w:ascii="Arial"/>
          <w:sz w:val="21"/>
        </w:rPr>
      </w:pPr>
    </w:p>
    <w:p w14:paraId="58B24110">
      <w:pPr>
        <w:spacing w:line="269" w:lineRule="auto"/>
        <w:rPr>
          <w:rFonts w:ascii="Arial"/>
          <w:sz w:val="21"/>
        </w:rPr>
      </w:pPr>
    </w:p>
    <w:p w14:paraId="27194A9B">
      <w:pPr>
        <w:spacing w:line="269" w:lineRule="auto"/>
        <w:rPr>
          <w:rFonts w:ascii="Arial"/>
          <w:sz w:val="21"/>
        </w:rPr>
      </w:pPr>
    </w:p>
    <w:p w14:paraId="51D3F612">
      <w:pPr>
        <w:spacing w:line="269" w:lineRule="auto"/>
        <w:rPr>
          <w:rFonts w:ascii="Arial"/>
          <w:sz w:val="21"/>
        </w:rPr>
      </w:pPr>
    </w:p>
    <w:p w14:paraId="169631F0">
      <w:pPr>
        <w:spacing w:line="269" w:lineRule="auto"/>
        <w:rPr>
          <w:rFonts w:ascii="Arial"/>
          <w:sz w:val="21"/>
        </w:rPr>
      </w:pPr>
    </w:p>
    <w:p w14:paraId="4A1FDDE1">
      <w:pPr>
        <w:spacing w:before="100" w:line="224" w:lineRule="auto"/>
        <w:ind w:left="4484" w:firstLine="652" w:firstLineChars="200"/>
        <w:rPr>
          <w:rFonts w:ascii="仿宋" w:hAnsi="仿宋" w:eastAsia="仿宋" w:cs="仿宋"/>
          <w:sz w:val="31"/>
          <w:szCs w:val="31"/>
        </w:rPr>
      </w:pPr>
      <w:r>
        <w:rPr>
          <w:rFonts w:ascii="仿宋" w:hAnsi="仿宋" w:eastAsia="仿宋" w:cs="仿宋"/>
          <w:spacing w:val="8"/>
          <w:sz w:val="31"/>
          <w:szCs w:val="31"/>
        </w:rPr>
        <w:t>承</w:t>
      </w:r>
      <w:r>
        <w:rPr>
          <w:rFonts w:ascii="仿宋" w:hAnsi="仿宋" w:eastAsia="仿宋" w:cs="仿宋"/>
          <w:spacing w:val="5"/>
          <w:sz w:val="31"/>
          <w:szCs w:val="31"/>
        </w:rPr>
        <w:t>诺人签名：</w:t>
      </w:r>
    </w:p>
    <w:p w14:paraId="0F40B38A">
      <w:pPr>
        <w:spacing w:line="344" w:lineRule="auto"/>
        <w:rPr>
          <w:rFonts w:ascii="Arial"/>
          <w:sz w:val="21"/>
        </w:rPr>
      </w:pPr>
    </w:p>
    <w:p w14:paraId="5B5E4470">
      <w:pPr>
        <w:spacing w:line="344" w:lineRule="auto"/>
        <w:rPr>
          <w:rFonts w:ascii="Arial"/>
          <w:sz w:val="21"/>
        </w:rPr>
      </w:pPr>
    </w:p>
    <w:p w14:paraId="09516834">
      <w:pPr>
        <w:spacing w:before="101" w:line="222" w:lineRule="auto"/>
        <w:ind w:left="5126"/>
        <w:rPr>
          <w:rFonts w:ascii="仿宋" w:hAnsi="仿宋" w:eastAsia="仿宋" w:cs="仿宋"/>
          <w:sz w:val="31"/>
          <w:szCs w:val="31"/>
        </w:rPr>
      </w:pPr>
      <w:r>
        <w:rPr>
          <w:rFonts w:ascii="仿宋" w:hAnsi="仿宋" w:eastAsia="仿宋" w:cs="仿宋"/>
          <w:spacing w:val="16"/>
          <w:sz w:val="31"/>
          <w:szCs w:val="31"/>
        </w:rPr>
        <w:t>年</w:t>
      </w:r>
      <w:r>
        <w:rPr>
          <w:rFonts w:ascii="仿宋" w:hAnsi="仿宋" w:eastAsia="仿宋" w:cs="仿宋"/>
          <w:spacing w:val="10"/>
          <w:sz w:val="31"/>
          <w:szCs w:val="31"/>
        </w:rPr>
        <w:t xml:space="preserve">    月    日</w:t>
      </w:r>
    </w:p>
    <w:p w14:paraId="0DB6912F">
      <w:pPr>
        <w:numPr>
          <w:ilvl w:val="0"/>
          <w:numId w:val="0"/>
        </w:numPr>
        <w:jc w:val="left"/>
        <w:rPr>
          <w:rFonts w:hint="eastAsia" w:ascii="仿宋_GB2312" w:hAnsi="仿宋_GB2312" w:eastAsia="仿宋_GB2312" w:cs="仿宋_GB2312"/>
          <w:b w:val="0"/>
          <w:bCs w:val="0"/>
          <w:sz w:val="28"/>
          <w:szCs w:val="28"/>
          <w:lang w:val="en-US" w:eastAsia="zh-CN"/>
        </w:rPr>
      </w:pPr>
    </w:p>
    <w:p w14:paraId="59C57278">
      <w:pPr>
        <w:numPr>
          <w:ilvl w:val="0"/>
          <w:numId w:val="0"/>
        </w:numPr>
        <w:jc w:val="left"/>
        <w:rPr>
          <w:rFonts w:hint="eastAsia" w:ascii="仿宋_GB2312" w:hAnsi="仿宋_GB2312" w:eastAsia="仿宋_GB2312" w:cs="仿宋_GB2312"/>
          <w:b w:val="0"/>
          <w:bCs w:val="0"/>
          <w:sz w:val="28"/>
          <w:szCs w:val="28"/>
          <w:lang w:val="en-US" w:eastAsia="zh-CN"/>
        </w:rPr>
      </w:pPr>
    </w:p>
    <w:p w14:paraId="19F0B0F2">
      <w:pPr>
        <w:numPr>
          <w:ilvl w:val="0"/>
          <w:numId w:val="0"/>
        </w:numPr>
        <w:jc w:val="left"/>
        <w:rPr>
          <w:rFonts w:hint="eastAsia" w:ascii="仿宋_GB2312" w:hAnsi="仿宋_GB2312" w:eastAsia="仿宋_GB2312" w:cs="仿宋_GB2312"/>
          <w:b w:val="0"/>
          <w:bCs w:val="0"/>
          <w:sz w:val="28"/>
          <w:szCs w:val="28"/>
          <w:lang w:val="en-US" w:eastAsia="zh-CN"/>
        </w:rPr>
      </w:pPr>
    </w:p>
    <w:p w14:paraId="36C91082">
      <w:pPr>
        <w:numPr>
          <w:ilvl w:val="0"/>
          <w:numId w:val="0"/>
        </w:numPr>
        <w:jc w:val="left"/>
        <w:rPr>
          <w:rFonts w:hint="eastAsia" w:ascii="仿宋_GB2312" w:hAnsi="仿宋_GB2312" w:eastAsia="仿宋_GB2312" w:cs="仿宋_GB2312"/>
          <w:b w:val="0"/>
          <w:bCs w:val="0"/>
          <w:sz w:val="28"/>
          <w:szCs w:val="28"/>
          <w:lang w:val="en-US" w:eastAsia="zh-CN"/>
        </w:rPr>
      </w:pPr>
    </w:p>
    <w:p w14:paraId="0F90B515">
      <w:pPr>
        <w:numPr>
          <w:ilvl w:val="0"/>
          <w:numId w:val="0"/>
        </w:numPr>
        <w:jc w:val="left"/>
        <w:rPr>
          <w:rFonts w:hint="eastAsia" w:ascii="仿宋_GB2312" w:hAnsi="仿宋_GB2312" w:eastAsia="仿宋_GB2312" w:cs="仿宋_GB2312"/>
          <w:b w:val="0"/>
          <w:bCs w:val="0"/>
          <w:sz w:val="28"/>
          <w:szCs w:val="28"/>
          <w:lang w:val="en-US" w:eastAsia="zh-CN"/>
        </w:rPr>
      </w:pPr>
    </w:p>
    <w:p w14:paraId="640A91A8">
      <w:pPr>
        <w:numPr>
          <w:ilvl w:val="0"/>
          <w:numId w:val="0"/>
        </w:numPr>
        <w:jc w:val="left"/>
        <w:rPr>
          <w:rFonts w:hint="eastAsia" w:ascii="仿宋_GB2312" w:hAnsi="仿宋_GB2312" w:eastAsia="仿宋_GB2312" w:cs="仿宋_GB2312"/>
          <w:b w:val="0"/>
          <w:bCs w:val="0"/>
          <w:sz w:val="28"/>
          <w:szCs w:val="28"/>
          <w:lang w:val="en-US" w:eastAsia="zh-CN"/>
        </w:rPr>
      </w:pPr>
    </w:p>
    <w:p w14:paraId="7AC87387">
      <w:pPr>
        <w:numPr>
          <w:ilvl w:val="0"/>
          <w:numId w:val="0"/>
        </w:numPr>
        <w:jc w:val="left"/>
        <w:rPr>
          <w:rFonts w:hint="default" w:ascii="仿宋_GB2312" w:hAnsi="仿宋_GB2312" w:eastAsia="仿宋_GB2312" w:cs="仿宋_GB2312"/>
          <w:b w:val="0"/>
          <w:bCs w:val="0"/>
          <w:sz w:val="28"/>
          <w:szCs w:val="28"/>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D95ECE0-83E8-41FF-84F5-5656F36CE39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2" w:fontKey="{7428217F-14B3-46A3-B4ED-92C9316C5A19}"/>
  </w:font>
  <w:font w:name="仿宋_GB2312">
    <w:panose1 w:val="02010609030101010101"/>
    <w:charset w:val="86"/>
    <w:family w:val="auto"/>
    <w:pitch w:val="default"/>
    <w:sig w:usb0="00000001" w:usb1="080E0000" w:usb2="00000000" w:usb3="00000000" w:csb0="00040000" w:csb1="00000000"/>
    <w:embedRegular r:id="rId3" w:fontKey="{92B3CF43-9932-48A5-B0B1-06FF3B293DF9}"/>
  </w:font>
  <w:font w:name="微软雅黑">
    <w:panose1 w:val="020B0503020204020204"/>
    <w:charset w:val="86"/>
    <w:family w:val="auto"/>
    <w:pitch w:val="default"/>
    <w:sig w:usb0="80000287" w:usb1="2ACF3C50" w:usb2="00000016" w:usb3="00000000" w:csb0="0004001F" w:csb1="00000000"/>
    <w:embedRegular r:id="rId4" w:fontKey="{1E9920AA-D527-441A-BB96-BA17F0369468}"/>
  </w:font>
  <w:font w:name="仿宋">
    <w:panose1 w:val="02010609060101010101"/>
    <w:charset w:val="86"/>
    <w:family w:val="auto"/>
    <w:pitch w:val="default"/>
    <w:sig w:usb0="800002BF" w:usb1="38CF7CFA" w:usb2="00000016" w:usb3="00000000" w:csb0="00040001" w:csb1="00000000"/>
    <w:embedRegular r:id="rId5" w:fontKey="{B48504CF-A7CE-48D8-88FA-5056B0A9AE0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A5A18F"/>
    <w:multiLevelType w:val="singleLevel"/>
    <w:tmpl w:val="E8A5A18F"/>
    <w:lvl w:ilvl="0" w:tentative="0">
      <w:start w:val="1"/>
      <w:numFmt w:val="decimal"/>
      <w:lvlText w:val="%1."/>
      <w:lvlJc w:val="left"/>
      <w:pPr>
        <w:tabs>
          <w:tab w:val="left" w:pos="312"/>
        </w:tabs>
      </w:pPr>
    </w:lvl>
  </w:abstractNum>
  <w:abstractNum w:abstractNumId="1">
    <w:nsid w:val="FFF58E1D"/>
    <w:multiLevelType w:val="singleLevel"/>
    <w:tmpl w:val="FFF58E1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YzIwY2U5ODYyYzQyMjI2YjUyZWZiNzJmZGE3MWEifQ=="/>
  </w:docVars>
  <w:rsids>
    <w:rsidRoot w:val="00000000"/>
    <w:rsid w:val="04116890"/>
    <w:rsid w:val="08522C62"/>
    <w:rsid w:val="1DE6485D"/>
    <w:rsid w:val="224C4223"/>
    <w:rsid w:val="235A7381"/>
    <w:rsid w:val="250E0293"/>
    <w:rsid w:val="265376D7"/>
    <w:rsid w:val="3FFF020C"/>
    <w:rsid w:val="40C90EAA"/>
    <w:rsid w:val="55133B18"/>
    <w:rsid w:val="554D5D43"/>
    <w:rsid w:val="5F0C5634"/>
    <w:rsid w:val="674D3CDF"/>
    <w:rsid w:val="6A574470"/>
    <w:rsid w:val="700C40CC"/>
    <w:rsid w:val="78D21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1239</Words>
  <Characters>1303</Characters>
  <Lines>0</Lines>
  <Paragraphs>0</Paragraphs>
  <TotalTime>28</TotalTime>
  <ScaleCrop>false</ScaleCrop>
  <LinksUpToDate>false</LinksUpToDate>
  <CharactersWithSpaces>1366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2023-07-17T01:11:00Z</dcterms:created>
  <dc:creator>Administrator</dc:creator>
  <cp:lastModifiedBy>何可</cp:lastModifiedBy>
  <dcterms:modified xsi:type="dcterms:W3CDTF">2026-09-18T07:26:47Z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392C5B4F6D0E4BA28CB18CC6A704CC56_12</vt:lpwstr>
  </property>
  <property fmtid="{D5CDD505-2E9C-101B-9397-08002B2CF9AE}" pid="4" name="KSOTemplateDocerSaveRecord">
    <vt:lpwstr>eyJoZGlkIjoiYTA5ODdmZDZjNGY0YWVlMDRiOWU2NGQxYWQ5MzJmYzMiLCJ1c2VySWQiOiIxNjk3NTg3MTA0In0=</vt:lpwstr>
  </property>
</Properties>
</file>