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48932">
      <w:pPr>
        <w:adjustRightInd w:val="0"/>
        <w:snapToGrid w:val="0"/>
        <w:spacing w:before="304" w:beforeLines="50" w:line="560" w:lineRule="exact"/>
        <w:jc w:val="center"/>
        <w:rPr>
          <w:rFonts w:hint="eastAsia" w:ascii="方正小标宋简体" w:hAnsi="方正小标宋简体" w:eastAsia="方正小标宋简体" w:cs="方正小标宋简体"/>
          <w:sz w:val="36"/>
          <w:szCs w:val="36"/>
        </w:rPr>
      </w:pPr>
      <w:r>
        <w:rPr>
          <w:rFonts w:eastAsia="方正小标宋简体"/>
          <w:sz w:val="36"/>
          <w:szCs w:val="36"/>
        </w:rPr>
        <w:t>2025</w:t>
      </w:r>
      <w:r>
        <w:rPr>
          <w:rFonts w:hint="eastAsia" w:ascii="方正小标宋简体" w:hAnsi="方正小标宋简体" w:eastAsia="方正小标宋简体" w:cs="方正小标宋简体"/>
          <w:sz w:val="36"/>
          <w:szCs w:val="36"/>
        </w:rPr>
        <w:t>年度楚天名师评选指标体系</w:t>
      </w:r>
    </w:p>
    <w:p w14:paraId="5ED4D0B3">
      <w:pPr>
        <w:spacing w:after="304" w:afterLines="50" w:line="560" w:lineRule="exact"/>
        <w:jc w:val="center"/>
        <w:rPr>
          <w:rFonts w:eastAsia="楷体_GB2312"/>
          <w:sz w:val="30"/>
          <w:szCs w:val="30"/>
        </w:rPr>
      </w:pPr>
      <w:r>
        <w:rPr>
          <w:rFonts w:eastAsia="楷体_GB2312"/>
          <w:sz w:val="30"/>
          <w:szCs w:val="30"/>
        </w:rPr>
        <w:t>（普通本科高校）</w:t>
      </w:r>
    </w:p>
    <w:tbl>
      <w:tblPr>
        <w:tblStyle w:val="3"/>
        <w:tblW w:w="487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963"/>
        <w:gridCol w:w="5784"/>
      </w:tblGrid>
      <w:tr w14:paraId="29B86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522" w:type="pct"/>
            <w:gridSpan w:val="2"/>
            <w:noWrap w:val="0"/>
            <w:vAlign w:val="center"/>
          </w:tcPr>
          <w:p w14:paraId="6023282D">
            <w:pPr>
              <w:jc w:val="center"/>
              <w:rPr>
                <w:rFonts w:eastAsia="黑体"/>
                <w:sz w:val="22"/>
              </w:rPr>
            </w:pPr>
            <w:r>
              <w:rPr>
                <w:rFonts w:eastAsia="黑体"/>
                <w:sz w:val="22"/>
              </w:rPr>
              <w:t>评选项目</w:t>
            </w:r>
          </w:p>
        </w:tc>
        <w:tc>
          <w:tcPr>
            <w:tcW w:w="3477" w:type="pct"/>
            <w:noWrap w:val="0"/>
            <w:vAlign w:val="center"/>
          </w:tcPr>
          <w:p w14:paraId="0A878EB2">
            <w:pPr>
              <w:jc w:val="center"/>
              <w:rPr>
                <w:rFonts w:eastAsia="黑体"/>
                <w:sz w:val="22"/>
              </w:rPr>
            </w:pPr>
            <w:r>
              <w:rPr>
                <w:rFonts w:eastAsia="黑体"/>
                <w:sz w:val="22"/>
              </w:rPr>
              <w:t>评选内容</w:t>
            </w:r>
          </w:p>
        </w:tc>
      </w:tr>
      <w:tr w14:paraId="74E6C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1522" w:type="pct"/>
            <w:gridSpan w:val="2"/>
            <w:noWrap w:val="0"/>
            <w:vAlign w:val="center"/>
          </w:tcPr>
          <w:p w14:paraId="70AC3F38">
            <w:pPr>
              <w:spacing w:line="260" w:lineRule="exact"/>
              <w:ind w:firstLine="440" w:firstLineChars="200"/>
              <w:jc w:val="center"/>
              <w:rPr>
                <w:sz w:val="22"/>
              </w:rPr>
            </w:pPr>
            <w:r>
              <w:rPr>
                <w:sz w:val="22"/>
              </w:rPr>
              <w:t>1.师德风范</w:t>
            </w:r>
          </w:p>
        </w:tc>
        <w:tc>
          <w:tcPr>
            <w:tcW w:w="3477" w:type="pct"/>
            <w:noWrap w:val="0"/>
            <w:vAlign w:val="center"/>
          </w:tcPr>
          <w:p w14:paraId="0238E611">
            <w:pPr>
              <w:spacing w:line="260" w:lineRule="exact"/>
              <w:ind w:firstLine="440" w:firstLineChars="200"/>
              <w:rPr>
                <w:sz w:val="22"/>
              </w:rPr>
            </w:pPr>
            <w:r>
              <w:rPr>
                <w:sz w:val="22"/>
              </w:rPr>
              <w:t>以习近平新时代中国特色社会主义思想为指导，忠诚党和人民的教育事业，全面贯彻党的教育方针，大力弘扬和践行教育家精神，为党育人，为国育才，坚持立德树人，争做新时代“四有”好老师。爱国守法，敬业爱生，教书育人，严谨治学，服务社会，为人师表，坚持教书与育人相统一、言传与身教相统一、潜心问道与关注社会相统一、学术自由与学术规范相统一，堪为大学生健康成长的指导者和引路人。</w:t>
            </w:r>
          </w:p>
        </w:tc>
      </w:tr>
      <w:tr w14:paraId="31F50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42" w:type="pct"/>
            <w:vMerge w:val="restart"/>
            <w:noWrap w:val="0"/>
            <w:vAlign w:val="center"/>
          </w:tcPr>
          <w:p w14:paraId="668D35C0">
            <w:pPr>
              <w:spacing w:line="260" w:lineRule="exact"/>
              <w:jc w:val="center"/>
              <w:rPr>
                <w:sz w:val="22"/>
              </w:rPr>
            </w:pPr>
            <w:r>
              <w:rPr>
                <w:sz w:val="22"/>
              </w:rPr>
              <w:t>2.教学能力与水平</w:t>
            </w:r>
          </w:p>
        </w:tc>
        <w:tc>
          <w:tcPr>
            <w:tcW w:w="1180" w:type="pct"/>
            <w:noWrap w:val="0"/>
            <w:vAlign w:val="center"/>
          </w:tcPr>
          <w:p w14:paraId="2A642FD4">
            <w:pPr>
              <w:spacing w:line="260" w:lineRule="exact"/>
              <w:jc w:val="center"/>
              <w:rPr>
                <w:sz w:val="22"/>
              </w:rPr>
            </w:pPr>
            <w:r>
              <w:rPr>
                <w:sz w:val="22"/>
              </w:rPr>
              <w:t>教学思想与内容</w:t>
            </w:r>
          </w:p>
        </w:tc>
        <w:tc>
          <w:tcPr>
            <w:tcW w:w="3477" w:type="pct"/>
            <w:noWrap w:val="0"/>
            <w:vAlign w:val="center"/>
          </w:tcPr>
          <w:p w14:paraId="49896704">
            <w:pPr>
              <w:spacing w:line="260" w:lineRule="exact"/>
              <w:ind w:firstLine="440" w:firstLineChars="200"/>
              <w:rPr>
                <w:sz w:val="22"/>
              </w:rPr>
            </w:pPr>
            <w:r>
              <w:rPr>
                <w:sz w:val="22"/>
              </w:rPr>
              <w:t>遵循教育规律和人才成长规律，教育理念先进，具有国际视野；教学内容符合大学生认知特点，理论联系实际，能及时把学科最新发展和国内外教改成果转化为教学资源。</w:t>
            </w:r>
          </w:p>
        </w:tc>
      </w:tr>
      <w:tr w14:paraId="0B518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42" w:type="pct"/>
            <w:vMerge w:val="continue"/>
            <w:noWrap w:val="0"/>
            <w:vAlign w:val="center"/>
          </w:tcPr>
          <w:p w14:paraId="2BEF44A9">
            <w:pPr>
              <w:spacing w:line="260" w:lineRule="exact"/>
              <w:ind w:firstLine="440" w:firstLineChars="200"/>
              <w:rPr>
                <w:sz w:val="22"/>
              </w:rPr>
            </w:pPr>
          </w:p>
        </w:tc>
        <w:tc>
          <w:tcPr>
            <w:tcW w:w="1180" w:type="pct"/>
            <w:noWrap w:val="0"/>
            <w:vAlign w:val="center"/>
          </w:tcPr>
          <w:p w14:paraId="7EC6DB62">
            <w:pPr>
              <w:spacing w:line="260" w:lineRule="exact"/>
              <w:jc w:val="center"/>
              <w:rPr>
                <w:sz w:val="22"/>
              </w:rPr>
            </w:pPr>
            <w:r>
              <w:rPr>
                <w:sz w:val="22"/>
              </w:rPr>
              <w:t>教学艺术与方法</w:t>
            </w:r>
          </w:p>
        </w:tc>
        <w:tc>
          <w:tcPr>
            <w:tcW w:w="3477" w:type="pct"/>
            <w:noWrap w:val="0"/>
            <w:vAlign w:val="center"/>
          </w:tcPr>
          <w:p w14:paraId="050C7B0F">
            <w:pPr>
              <w:spacing w:line="260" w:lineRule="exact"/>
              <w:ind w:firstLine="440" w:firstLineChars="200"/>
              <w:rPr>
                <w:sz w:val="22"/>
              </w:rPr>
            </w:pPr>
            <w:r>
              <w:rPr>
                <w:sz w:val="22"/>
              </w:rPr>
              <w:t>教学艺术精湛，注重学思结合、知行统一、因材施教，积极开展启发式、探究式、讨论式、参与式教学，激发和鼓励学生的创造思维；能有效应用现代信息技术。</w:t>
            </w:r>
          </w:p>
        </w:tc>
      </w:tr>
      <w:tr w14:paraId="191EC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42" w:type="pct"/>
            <w:vMerge w:val="continue"/>
            <w:noWrap w:val="0"/>
            <w:vAlign w:val="center"/>
          </w:tcPr>
          <w:p w14:paraId="2AAEA01F">
            <w:pPr>
              <w:spacing w:line="260" w:lineRule="exact"/>
              <w:ind w:firstLine="440" w:firstLineChars="200"/>
              <w:rPr>
                <w:sz w:val="22"/>
              </w:rPr>
            </w:pPr>
          </w:p>
        </w:tc>
        <w:tc>
          <w:tcPr>
            <w:tcW w:w="1180" w:type="pct"/>
            <w:noWrap w:val="0"/>
            <w:vAlign w:val="center"/>
          </w:tcPr>
          <w:p w14:paraId="1DBBFA16">
            <w:pPr>
              <w:spacing w:line="260" w:lineRule="exact"/>
              <w:jc w:val="center"/>
              <w:rPr>
                <w:sz w:val="22"/>
              </w:rPr>
            </w:pPr>
            <w:r>
              <w:rPr>
                <w:sz w:val="22"/>
              </w:rPr>
              <w:t>教学改革与成就</w:t>
            </w:r>
          </w:p>
        </w:tc>
        <w:tc>
          <w:tcPr>
            <w:tcW w:w="3477" w:type="pct"/>
            <w:noWrap w:val="0"/>
            <w:vAlign w:val="center"/>
          </w:tcPr>
          <w:p w14:paraId="40CBD438">
            <w:pPr>
              <w:spacing w:line="260" w:lineRule="exact"/>
              <w:ind w:firstLine="440" w:firstLineChars="200"/>
              <w:rPr>
                <w:sz w:val="22"/>
              </w:rPr>
            </w:pPr>
            <w:r>
              <w:rPr>
                <w:sz w:val="22"/>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14:paraId="4C283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42" w:type="pct"/>
            <w:vMerge w:val="continue"/>
            <w:noWrap w:val="0"/>
            <w:vAlign w:val="center"/>
          </w:tcPr>
          <w:p w14:paraId="412051C1">
            <w:pPr>
              <w:jc w:val="center"/>
              <w:rPr>
                <w:sz w:val="22"/>
              </w:rPr>
            </w:pPr>
          </w:p>
        </w:tc>
        <w:tc>
          <w:tcPr>
            <w:tcW w:w="1180" w:type="pct"/>
            <w:noWrap w:val="0"/>
            <w:vAlign w:val="center"/>
          </w:tcPr>
          <w:p w14:paraId="129E924F">
            <w:pPr>
              <w:jc w:val="center"/>
              <w:rPr>
                <w:sz w:val="22"/>
              </w:rPr>
            </w:pPr>
            <w:r>
              <w:rPr>
                <w:sz w:val="22"/>
              </w:rPr>
              <w:t>教学效果</w:t>
            </w:r>
          </w:p>
        </w:tc>
        <w:tc>
          <w:tcPr>
            <w:tcW w:w="3477" w:type="pct"/>
            <w:noWrap w:val="0"/>
            <w:vAlign w:val="center"/>
          </w:tcPr>
          <w:p w14:paraId="21211FCB">
            <w:pPr>
              <w:spacing w:line="260" w:lineRule="exact"/>
              <w:ind w:firstLine="440" w:firstLineChars="200"/>
              <w:rPr>
                <w:sz w:val="22"/>
              </w:rPr>
            </w:pPr>
            <w:r>
              <w:rPr>
                <w:sz w:val="22"/>
              </w:rPr>
              <w:t>教学能力突出，教学风格鲜明，主讲课程达到国内同类课程领先水平；大学生评价优秀，得到同行公认，具有示范引领作用，在全国有较大影响。</w:t>
            </w:r>
          </w:p>
        </w:tc>
      </w:tr>
      <w:tr w14:paraId="1FF7A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342" w:type="pct"/>
            <w:vMerge w:val="continue"/>
            <w:noWrap w:val="0"/>
            <w:vAlign w:val="center"/>
          </w:tcPr>
          <w:p w14:paraId="6F1CA35D">
            <w:pPr>
              <w:jc w:val="center"/>
              <w:rPr>
                <w:sz w:val="22"/>
              </w:rPr>
            </w:pPr>
          </w:p>
        </w:tc>
        <w:tc>
          <w:tcPr>
            <w:tcW w:w="1180" w:type="pct"/>
            <w:noWrap w:val="0"/>
            <w:vAlign w:val="center"/>
          </w:tcPr>
          <w:p w14:paraId="1B1D1373">
            <w:pPr>
              <w:jc w:val="center"/>
              <w:rPr>
                <w:sz w:val="22"/>
              </w:rPr>
            </w:pPr>
            <w:r>
              <w:rPr>
                <w:sz w:val="22"/>
              </w:rPr>
              <w:t>教材建设</w:t>
            </w:r>
          </w:p>
        </w:tc>
        <w:tc>
          <w:tcPr>
            <w:tcW w:w="3477" w:type="pct"/>
            <w:noWrap w:val="0"/>
            <w:vAlign w:val="center"/>
          </w:tcPr>
          <w:p w14:paraId="42F40AD0">
            <w:pPr>
              <w:spacing w:line="260" w:lineRule="exact"/>
              <w:ind w:firstLine="440" w:firstLineChars="200"/>
              <w:rPr>
                <w:sz w:val="22"/>
              </w:rPr>
            </w:pPr>
            <w:r>
              <w:rPr>
                <w:sz w:val="22"/>
              </w:rPr>
              <w:t>自编、主编的本科教材，质量高、有特色、版本新。</w:t>
            </w:r>
          </w:p>
        </w:tc>
      </w:tr>
      <w:tr w14:paraId="4DEDC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1522" w:type="pct"/>
            <w:gridSpan w:val="2"/>
            <w:noWrap w:val="0"/>
            <w:vAlign w:val="center"/>
          </w:tcPr>
          <w:p w14:paraId="19D84DE0">
            <w:pPr>
              <w:spacing w:line="260" w:lineRule="exact"/>
              <w:jc w:val="center"/>
              <w:rPr>
                <w:sz w:val="22"/>
              </w:rPr>
            </w:pPr>
            <w:r>
              <w:rPr>
                <w:sz w:val="22"/>
              </w:rPr>
              <w:t>3</w:t>
            </w:r>
            <w:r>
              <w:rPr>
                <w:sz w:val="22"/>
                <w:lang w:val="en"/>
              </w:rPr>
              <w:t>.</w:t>
            </w:r>
            <w:r>
              <w:rPr>
                <w:sz w:val="22"/>
              </w:rPr>
              <w:t>教学梯队和平台建设</w:t>
            </w:r>
          </w:p>
        </w:tc>
        <w:tc>
          <w:tcPr>
            <w:tcW w:w="3477" w:type="pct"/>
            <w:noWrap w:val="0"/>
            <w:vAlign w:val="center"/>
          </w:tcPr>
          <w:p w14:paraId="2C6C7ABD">
            <w:pPr>
              <w:spacing w:line="260" w:lineRule="exact"/>
              <w:ind w:firstLine="440" w:firstLineChars="200"/>
              <w:rPr>
                <w:sz w:val="22"/>
              </w:rPr>
            </w:pPr>
            <w:r>
              <w:rPr>
                <w:sz w:val="22"/>
              </w:rPr>
              <w:t>重视教学科研队伍建设，在指导和培养青年教师方面成效显著；组建的工作团队（工作室）成员结构工作室合理，教学科研水平较高，在全省处于领先水平；建设目标清晰，工作路径明晰，工作举措得力；所在学校在工作室平台建设方面有具体的支持措施。</w:t>
            </w:r>
          </w:p>
        </w:tc>
      </w:tr>
      <w:tr w14:paraId="1D8C3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522" w:type="pct"/>
            <w:gridSpan w:val="2"/>
            <w:noWrap w:val="0"/>
            <w:vAlign w:val="center"/>
          </w:tcPr>
          <w:p w14:paraId="20E323AB">
            <w:pPr>
              <w:spacing w:line="260" w:lineRule="exact"/>
              <w:jc w:val="center"/>
              <w:rPr>
                <w:sz w:val="22"/>
              </w:rPr>
            </w:pPr>
            <w:r>
              <w:rPr>
                <w:sz w:val="22"/>
              </w:rPr>
              <w:t>4.科学研究与学术水平</w:t>
            </w:r>
          </w:p>
        </w:tc>
        <w:tc>
          <w:tcPr>
            <w:tcW w:w="3477" w:type="pct"/>
            <w:noWrap w:val="0"/>
            <w:vAlign w:val="center"/>
          </w:tcPr>
          <w:p w14:paraId="712E9696">
            <w:pPr>
              <w:spacing w:line="260" w:lineRule="exact"/>
              <w:ind w:firstLine="440" w:firstLineChars="200"/>
              <w:rPr>
                <w:sz w:val="22"/>
              </w:rPr>
            </w:pPr>
            <w:r>
              <w:rPr>
                <w:sz w:val="22"/>
              </w:rPr>
              <w:t>主持或承担重要科研项目，发表出版高质量的论文或专著，在国内外同领域具有较高学术地位和知名度。</w:t>
            </w:r>
          </w:p>
        </w:tc>
      </w:tr>
    </w:tbl>
    <w:p w14:paraId="1D5EFF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E6E73"/>
    <w:rsid w:val="067E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spacing w:afterLines="50" w:line="360" w:lineRule="exact"/>
      <w:ind w:firstLine="480" w:firstLineChars="200"/>
    </w:pPr>
    <w:rPr>
      <w:rFonts w:eastAsia="楷体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2025-05-14T08:47:00Z</dcterms:created>
  <dc:creator>何可</dc:creator>
  <cp:lastModifiedBy>何可</cp:lastModifiedBy>
  <dcterms:modified xsi:type="dcterms:W3CDTF">2025-05-14T08:48:02Z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0D052374A7B64864AB88AF0323BFD96B_11</vt:lpwstr>
  </property>
  <property fmtid="{D5CDD505-2E9C-101B-9397-08002B2CF9AE}" pid="4" name="KSOTemplateDocerSaveRecord">
    <vt:lpwstr>eyJoZGlkIjoiYTA5ODdmZDZjNGY0YWVlMDRiOWU2NGQxYWQ5MzJmYzMiLCJ1c2VySWQiOiIxNjk3NTg3MTA0In0=</vt:lpwstr>
  </property>
</Properties>
</file>